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7DD" w:rsidRDefault="00E13526" w:rsidP="00870EF6">
      <w:pPr>
        <w:pStyle w:val="Default"/>
        <w:jc w:val="center"/>
        <w:rPr>
          <w:b/>
          <w:bCs/>
          <w:sz w:val="28"/>
          <w:szCs w:val="28"/>
        </w:rPr>
      </w:pPr>
      <w:bookmarkStart w:id="0" w:name="_GoBack"/>
      <w:bookmarkEnd w:id="0"/>
      <w:r w:rsidRPr="00E13526">
        <w:rPr>
          <w:b/>
          <w:bCs/>
          <w:sz w:val="28"/>
          <w:szCs w:val="28"/>
        </w:rPr>
        <w:t>MEMORIAL DE INSTALAÇÃO DE GASES MEDICINAIS</w:t>
      </w:r>
    </w:p>
    <w:p w:rsidR="00870EF6" w:rsidRDefault="00870EF6" w:rsidP="00870EF6">
      <w:pPr>
        <w:pStyle w:val="Default"/>
        <w:jc w:val="center"/>
        <w:rPr>
          <w:b/>
          <w:bCs/>
          <w:sz w:val="28"/>
          <w:szCs w:val="28"/>
        </w:rPr>
      </w:pPr>
    </w:p>
    <w:p w:rsidR="00870EF6" w:rsidRDefault="00870EF6" w:rsidP="00870EF6">
      <w:pPr>
        <w:pStyle w:val="Default"/>
        <w:jc w:val="center"/>
        <w:rPr>
          <w:b/>
          <w:bCs/>
          <w:sz w:val="28"/>
          <w:szCs w:val="28"/>
        </w:rPr>
      </w:pPr>
    </w:p>
    <w:p w:rsidR="00870EF6" w:rsidRDefault="00870EF6" w:rsidP="00870EF6">
      <w:pPr>
        <w:pStyle w:val="Default"/>
        <w:jc w:val="center"/>
        <w:rPr>
          <w:b/>
          <w:bCs/>
          <w:sz w:val="28"/>
          <w:szCs w:val="28"/>
        </w:rPr>
      </w:pPr>
    </w:p>
    <w:p w:rsidR="00870EF6" w:rsidRDefault="00870EF6" w:rsidP="00870EF6">
      <w:pPr>
        <w:pStyle w:val="Default"/>
        <w:jc w:val="center"/>
        <w:rPr>
          <w:b/>
          <w:bCs/>
          <w:sz w:val="23"/>
          <w:szCs w:val="23"/>
        </w:rPr>
      </w:pPr>
    </w:p>
    <w:p w:rsidR="002C37DD" w:rsidRDefault="002C37DD" w:rsidP="00727E97">
      <w:pPr>
        <w:pStyle w:val="Default"/>
        <w:rPr>
          <w:b/>
          <w:bCs/>
          <w:sz w:val="23"/>
          <w:szCs w:val="23"/>
        </w:rPr>
      </w:pPr>
    </w:p>
    <w:p w:rsidR="00727E97" w:rsidRDefault="00727E97" w:rsidP="00727E97">
      <w:pPr>
        <w:pStyle w:val="Default"/>
        <w:rPr>
          <w:sz w:val="23"/>
          <w:szCs w:val="23"/>
        </w:rPr>
      </w:pPr>
      <w:r>
        <w:rPr>
          <w:b/>
          <w:bCs/>
          <w:sz w:val="23"/>
          <w:szCs w:val="23"/>
        </w:rPr>
        <w:t xml:space="preserve">1. INTRODUÇÃO </w:t>
      </w:r>
    </w:p>
    <w:p w:rsidR="00727E97" w:rsidRDefault="00727E97" w:rsidP="00727E97">
      <w:pPr>
        <w:pStyle w:val="Default"/>
        <w:rPr>
          <w:sz w:val="23"/>
          <w:szCs w:val="23"/>
        </w:rPr>
      </w:pPr>
      <w:r>
        <w:rPr>
          <w:sz w:val="23"/>
          <w:szCs w:val="23"/>
        </w:rPr>
        <w:t xml:space="preserve">O presente memorial refere-se ao projeto de reforma das instalações de gases medicinais da </w:t>
      </w:r>
      <w:r w:rsidR="00EC45FA">
        <w:rPr>
          <w:sz w:val="23"/>
          <w:szCs w:val="23"/>
        </w:rPr>
        <w:t>Unidade de Pronto Atendimento.</w:t>
      </w:r>
      <w:r>
        <w:rPr>
          <w:sz w:val="23"/>
          <w:szCs w:val="23"/>
        </w:rPr>
        <w:t xml:space="preserve"> </w:t>
      </w:r>
    </w:p>
    <w:p w:rsidR="00727E97" w:rsidRDefault="00E13526" w:rsidP="00727E97">
      <w:pPr>
        <w:pStyle w:val="Default"/>
        <w:rPr>
          <w:sz w:val="23"/>
          <w:szCs w:val="23"/>
        </w:rPr>
      </w:pPr>
      <w:r>
        <w:rPr>
          <w:sz w:val="23"/>
          <w:szCs w:val="23"/>
        </w:rPr>
        <w:t xml:space="preserve">Endereço da obra: Av. </w:t>
      </w:r>
      <w:proofErr w:type="spellStart"/>
      <w:r>
        <w:rPr>
          <w:sz w:val="23"/>
          <w:szCs w:val="23"/>
        </w:rPr>
        <w:t>Nishinbo</w:t>
      </w:r>
      <w:proofErr w:type="spellEnd"/>
      <w:r>
        <w:rPr>
          <w:sz w:val="23"/>
          <w:szCs w:val="23"/>
        </w:rPr>
        <w:t xml:space="preserve"> do Brasil, SN, Vila Camarão, Itapetininga</w:t>
      </w:r>
    </w:p>
    <w:p w:rsidR="00727E97" w:rsidRDefault="00727E97" w:rsidP="00727E97">
      <w:pPr>
        <w:pStyle w:val="Default"/>
        <w:rPr>
          <w:sz w:val="23"/>
          <w:szCs w:val="23"/>
        </w:rPr>
      </w:pPr>
      <w:r>
        <w:rPr>
          <w:sz w:val="23"/>
          <w:szCs w:val="23"/>
        </w:rPr>
        <w:t xml:space="preserve">Cliente Contratante: </w:t>
      </w:r>
      <w:r w:rsidR="00E13526">
        <w:rPr>
          <w:sz w:val="23"/>
          <w:szCs w:val="23"/>
        </w:rPr>
        <w:t>Prefeitura do Município de Itapetininga</w:t>
      </w:r>
      <w:r>
        <w:rPr>
          <w:sz w:val="23"/>
          <w:szCs w:val="23"/>
        </w:rPr>
        <w:t xml:space="preserve"> </w:t>
      </w:r>
    </w:p>
    <w:p w:rsidR="00727E97" w:rsidRDefault="00727E97" w:rsidP="00727E97">
      <w:pPr>
        <w:pStyle w:val="Default"/>
        <w:rPr>
          <w:sz w:val="23"/>
          <w:szCs w:val="23"/>
        </w:rPr>
      </w:pPr>
      <w:r>
        <w:rPr>
          <w:b/>
          <w:bCs/>
          <w:sz w:val="23"/>
          <w:szCs w:val="23"/>
        </w:rPr>
        <w:t xml:space="preserve">2. OBJETIVO </w:t>
      </w:r>
    </w:p>
    <w:p w:rsidR="00727E97" w:rsidRDefault="00727E97" w:rsidP="00727E97">
      <w:pPr>
        <w:pStyle w:val="Default"/>
        <w:rPr>
          <w:sz w:val="23"/>
          <w:szCs w:val="23"/>
        </w:rPr>
      </w:pPr>
      <w:r>
        <w:rPr>
          <w:sz w:val="23"/>
          <w:szCs w:val="23"/>
        </w:rPr>
        <w:t xml:space="preserve">O projeto das instalações de gases medicinais foi elaborado de modo a garantir o fornecimento </w:t>
      </w:r>
      <w:r w:rsidR="00E13526">
        <w:rPr>
          <w:sz w:val="23"/>
          <w:szCs w:val="23"/>
        </w:rPr>
        <w:t>a Unidade de Pronto Atendimento</w:t>
      </w:r>
      <w:r>
        <w:rPr>
          <w:sz w:val="23"/>
          <w:szCs w:val="23"/>
        </w:rPr>
        <w:t xml:space="preserve"> dentro das normas do Ministério da Saúde. </w:t>
      </w:r>
    </w:p>
    <w:p w:rsidR="00727E97" w:rsidRDefault="00727E97" w:rsidP="00727E97">
      <w:pPr>
        <w:pStyle w:val="Default"/>
        <w:rPr>
          <w:sz w:val="23"/>
          <w:szCs w:val="23"/>
        </w:rPr>
      </w:pPr>
      <w:r>
        <w:rPr>
          <w:sz w:val="23"/>
          <w:szCs w:val="23"/>
        </w:rPr>
        <w:t xml:space="preserve">O relatório ora apresentado enfoca principalmente a concepção do projeto, incluindo caminhamento, dimensionamento e especificações técnicas de materiais e serviços que, juntamente com os desenhos, formam um conjunto de perfeita compreensão para execução da obra. </w:t>
      </w:r>
    </w:p>
    <w:p w:rsidR="00727E97" w:rsidRDefault="00727E97" w:rsidP="00727E97">
      <w:pPr>
        <w:pStyle w:val="Default"/>
        <w:rPr>
          <w:sz w:val="23"/>
          <w:szCs w:val="23"/>
        </w:rPr>
      </w:pPr>
      <w:r>
        <w:rPr>
          <w:b/>
          <w:bCs/>
          <w:sz w:val="23"/>
          <w:szCs w:val="23"/>
        </w:rPr>
        <w:t xml:space="preserve">3. NORMAS E ESPECIFICAÇÕES </w:t>
      </w:r>
    </w:p>
    <w:p w:rsidR="00727E97" w:rsidRDefault="00727E97" w:rsidP="00727E97">
      <w:pPr>
        <w:pStyle w:val="Default"/>
        <w:rPr>
          <w:sz w:val="23"/>
          <w:szCs w:val="23"/>
        </w:rPr>
      </w:pPr>
      <w:r>
        <w:rPr>
          <w:sz w:val="23"/>
          <w:szCs w:val="23"/>
        </w:rPr>
        <w:t xml:space="preserve">Para o desenvolvimento do projeto acima referido, foram observados as normas, códigos e recomendações das entidades a seguir relacionadas: </w:t>
      </w:r>
    </w:p>
    <w:p w:rsidR="00727E97" w:rsidRDefault="00727E97" w:rsidP="00727E97">
      <w:pPr>
        <w:pStyle w:val="Default"/>
        <w:rPr>
          <w:sz w:val="23"/>
          <w:szCs w:val="23"/>
        </w:rPr>
      </w:pPr>
      <w:r>
        <w:rPr>
          <w:sz w:val="23"/>
          <w:szCs w:val="23"/>
        </w:rPr>
        <w:t xml:space="preserve">- Ministério da Saúde: Agência Nacional de Vigilância Sanitária – Resolução RDC Nº 50, de 21 de fevereiro de 2002. </w:t>
      </w:r>
    </w:p>
    <w:p w:rsidR="004675EE" w:rsidRPr="00E13526" w:rsidRDefault="00727E97" w:rsidP="00727E97">
      <w:pPr>
        <w:rPr>
          <w:rFonts w:ascii="Arial" w:hAnsi="Arial" w:cs="Arial"/>
          <w:color w:val="000000"/>
          <w:sz w:val="23"/>
          <w:szCs w:val="23"/>
        </w:rPr>
      </w:pPr>
      <w:r w:rsidRPr="00E13526">
        <w:rPr>
          <w:rFonts w:ascii="Arial" w:hAnsi="Arial" w:cs="Arial"/>
          <w:color w:val="000000"/>
          <w:sz w:val="23"/>
          <w:szCs w:val="23"/>
        </w:rPr>
        <w:t>- NBR-12188/12 Sistemas centralizados de suprimento de gases medicinais, de gases para dispositivos médicos e de vácuo para uso em serviço de saúde.</w:t>
      </w:r>
    </w:p>
    <w:p w:rsidR="00727E97" w:rsidRDefault="002C37DD" w:rsidP="00727E97">
      <w:pPr>
        <w:pStyle w:val="Default"/>
        <w:rPr>
          <w:sz w:val="23"/>
          <w:szCs w:val="23"/>
        </w:rPr>
      </w:pPr>
      <w:r>
        <w:rPr>
          <w:b/>
          <w:bCs/>
          <w:sz w:val="23"/>
          <w:szCs w:val="23"/>
        </w:rPr>
        <w:t>4</w:t>
      </w:r>
      <w:r w:rsidR="00727E97">
        <w:rPr>
          <w:b/>
          <w:bCs/>
          <w:sz w:val="23"/>
          <w:szCs w:val="23"/>
        </w:rPr>
        <w:t xml:space="preserve">. GASES MEDICINAIS </w:t>
      </w:r>
    </w:p>
    <w:p w:rsidR="00727E97" w:rsidRDefault="00727E97" w:rsidP="00727E97">
      <w:pPr>
        <w:pStyle w:val="Default"/>
        <w:rPr>
          <w:sz w:val="23"/>
          <w:szCs w:val="23"/>
        </w:rPr>
      </w:pPr>
      <w:r>
        <w:rPr>
          <w:sz w:val="23"/>
          <w:szCs w:val="23"/>
        </w:rPr>
        <w:t>Os gases medicinais mais comumente empregados s</w:t>
      </w:r>
      <w:r w:rsidR="002C37DD">
        <w:rPr>
          <w:sz w:val="23"/>
          <w:szCs w:val="23"/>
        </w:rPr>
        <w:t>er</w:t>
      </w:r>
      <w:r>
        <w:rPr>
          <w:sz w:val="23"/>
          <w:szCs w:val="23"/>
        </w:rPr>
        <w:t xml:space="preserve">ão: </w:t>
      </w:r>
    </w:p>
    <w:p w:rsidR="00727E97" w:rsidRDefault="00727E97" w:rsidP="00727E97">
      <w:pPr>
        <w:pStyle w:val="Default"/>
        <w:rPr>
          <w:sz w:val="23"/>
          <w:szCs w:val="23"/>
        </w:rPr>
      </w:pPr>
      <w:r>
        <w:rPr>
          <w:sz w:val="23"/>
          <w:szCs w:val="23"/>
        </w:rPr>
        <w:t xml:space="preserve">- oxigênio, </w:t>
      </w:r>
    </w:p>
    <w:p w:rsidR="00727E97" w:rsidRDefault="00727E97" w:rsidP="00727E97">
      <w:pPr>
        <w:pStyle w:val="Default"/>
        <w:rPr>
          <w:sz w:val="23"/>
          <w:szCs w:val="23"/>
        </w:rPr>
      </w:pPr>
      <w:r>
        <w:rPr>
          <w:sz w:val="23"/>
          <w:szCs w:val="23"/>
        </w:rPr>
        <w:t xml:space="preserve">- ar comprimido medicinal </w:t>
      </w:r>
    </w:p>
    <w:p w:rsidR="00727E97" w:rsidRDefault="00727E97" w:rsidP="00727E97">
      <w:pPr>
        <w:pStyle w:val="Default"/>
        <w:rPr>
          <w:sz w:val="23"/>
          <w:szCs w:val="23"/>
        </w:rPr>
      </w:pPr>
      <w:r>
        <w:rPr>
          <w:sz w:val="23"/>
          <w:szCs w:val="23"/>
        </w:rPr>
        <w:t xml:space="preserve">- vácuo clínico </w:t>
      </w:r>
    </w:p>
    <w:p w:rsidR="00727E97" w:rsidRDefault="00727E97" w:rsidP="00727E97">
      <w:pPr>
        <w:pStyle w:val="Default"/>
        <w:rPr>
          <w:sz w:val="23"/>
          <w:szCs w:val="23"/>
        </w:rPr>
      </w:pPr>
      <w:r>
        <w:rPr>
          <w:sz w:val="23"/>
          <w:szCs w:val="23"/>
        </w:rPr>
        <w:t xml:space="preserve">Os sistemas de abastecimento serão do tipo centralizados, isto é, o gás é conduzido por tubulação da central até os pontos de utilização. </w:t>
      </w:r>
    </w:p>
    <w:p w:rsidR="00727E97" w:rsidRDefault="002C37DD" w:rsidP="00727E97">
      <w:pPr>
        <w:pStyle w:val="Default"/>
        <w:rPr>
          <w:sz w:val="23"/>
          <w:szCs w:val="23"/>
        </w:rPr>
      </w:pPr>
      <w:r>
        <w:rPr>
          <w:b/>
          <w:bCs/>
          <w:sz w:val="23"/>
          <w:szCs w:val="23"/>
        </w:rPr>
        <w:t>4</w:t>
      </w:r>
      <w:r w:rsidR="00727E97">
        <w:rPr>
          <w:b/>
          <w:bCs/>
          <w:sz w:val="23"/>
          <w:szCs w:val="23"/>
        </w:rPr>
        <w:t xml:space="preserve">.1. OXIGÊNIO </w:t>
      </w:r>
    </w:p>
    <w:p w:rsidR="00727E97" w:rsidRDefault="00727E97" w:rsidP="00727E97">
      <w:pPr>
        <w:pStyle w:val="Default"/>
        <w:rPr>
          <w:sz w:val="23"/>
          <w:szCs w:val="23"/>
        </w:rPr>
      </w:pPr>
      <w:r>
        <w:rPr>
          <w:sz w:val="23"/>
          <w:szCs w:val="23"/>
        </w:rPr>
        <w:t xml:space="preserve">O oxigênio medicinal é utilizado para fins terapêuticos e o seu abastecimento poderá ser através de cilindros transportáveis e/ou tanques. As centrais com cilindros contêm oxigênio no estado gasoso mantido em alta pressão e a central com tanque contêm oxigênio no estado líquido que é convertido para </w:t>
      </w:r>
      <w:proofErr w:type="gramStart"/>
      <w:r>
        <w:rPr>
          <w:sz w:val="23"/>
          <w:szCs w:val="23"/>
        </w:rPr>
        <w:t>o</w:t>
      </w:r>
      <w:proofErr w:type="gramEnd"/>
      <w:r>
        <w:rPr>
          <w:sz w:val="23"/>
          <w:szCs w:val="23"/>
        </w:rPr>
        <w:t xml:space="preserve"> estado gasoso através de um sistema vaporizador. </w:t>
      </w:r>
    </w:p>
    <w:p w:rsidR="00727E97" w:rsidRDefault="00727E97" w:rsidP="00727E97">
      <w:pPr>
        <w:pStyle w:val="Default"/>
        <w:rPr>
          <w:sz w:val="23"/>
          <w:szCs w:val="23"/>
        </w:rPr>
      </w:pPr>
      <w:r>
        <w:rPr>
          <w:sz w:val="23"/>
          <w:szCs w:val="23"/>
        </w:rPr>
        <w:t xml:space="preserve">A distribuição da rede de oxigênio será feita através da derivação de prumada existente. </w:t>
      </w:r>
    </w:p>
    <w:p w:rsidR="00727E97" w:rsidRDefault="00727E97" w:rsidP="00727E97">
      <w:pPr>
        <w:pStyle w:val="Default"/>
        <w:rPr>
          <w:sz w:val="23"/>
          <w:szCs w:val="23"/>
        </w:rPr>
      </w:pPr>
      <w:r>
        <w:rPr>
          <w:b/>
          <w:bCs/>
          <w:sz w:val="23"/>
          <w:szCs w:val="23"/>
        </w:rPr>
        <w:t xml:space="preserve">Previsão de Consumo </w:t>
      </w:r>
    </w:p>
    <w:p w:rsidR="00727E97" w:rsidRDefault="00727E97" w:rsidP="00727E97">
      <w:pPr>
        <w:pStyle w:val="Default"/>
        <w:rPr>
          <w:sz w:val="23"/>
          <w:szCs w:val="23"/>
        </w:rPr>
      </w:pPr>
      <w:r>
        <w:rPr>
          <w:sz w:val="23"/>
          <w:szCs w:val="23"/>
        </w:rPr>
        <w:t xml:space="preserve">O projeto foi elaborado de modo a garantir o fornecimento de oxigênio de forma contínua e em quantidade suficiente, com pressões e vazões adequadas ao perfeito abastecimento dos pontos de consumo. </w:t>
      </w:r>
    </w:p>
    <w:p w:rsidR="00727E97" w:rsidRDefault="00727E97" w:rsidP="00727E97">
      <w:pPr>
        <w:pStyle w:val="Default"/>
        <w:rPr>
          <w:sz w:val="23"/>
          <w:szCs w:val="23"/>
        </w:rPr>
      </w:pPr>
      <w:r>
        <w:rPr>
          <w:sz w:val="23"/>
          <w:szCs w:val="23"/>
        </w:rPr>
        <w:t xml:space="preserve">Os dados utilizados para dimensionamento foram: </w:t>
      </w:r>
    </w:p>
    <w:p w:rsidR="00727E97" w:rsidRDefault="00727E97" w:rsidP="00727E97">
      <w:pPr>
        <w:pStyle w:val="Default"/>
        <w:rPr>
          <w:sz w:val="23"/>
          <w:szCs w:val="23"/>
        </w:rPr>
      </w:pPr>
      <w:r>
        <w:rPr>
          <w:sz w:val="23"/>
          <w:szCs w:val="23"/>
        </w:rPr>
        <w:t xml:space="preserve">Consumo estimado para internações........................20 l/min - </w:t>
      </w:r>
      <w:proofErr w:type="spellStart"/>
      <w:r>
        <w:rPr>
          <w:sz w:val="23"/>
          <w:szCs w:val="23"/>
        </w:rPr>
        <w:t>simult</w:t>
      </w:r>
      <w:proofErr w:type="spellEnd"/>
      <w:r>
        <w:rPr>
          <w:sz w:val="23"/>
          <w:szCs w:val="23"/>
        </w:rPr>
        <w:t xml:space="preserve">. </w:t>
      </w:r>
      <w:proofErr w:type="gramStart"/>
      <w:r>
        <w:rPr>
          <w:sz w:val="23"/>
          <w:szCs w:val="23"/>
        </w:rPr>
        <w:t>média....</w:t>
      </w:r>
      <w:proofErr w:type="gramEnd"/>
      <w:r>
        <w:rPr>
          <w:sz w:val="23"/>
          <w:szCs w:val="23"/>
        </w:rPr>
        <w:t xml:space="preserve">10% </w:t>
      </w:r>
    </w:p>
    <w:p w:rsidR="00727E97" w:rsidRDefault="00727E97" w:rsidP="00727E97">
      <w:pPr>
        <w:pStyle w:val="Default"/>
        <w:rPr>
          <w:sz w:val="23"/>
          <w:szCs w:val="23"/>
        </w:rPr>
      </w:pPr>
      <w:r>
        <w:rPr>
          <w:sz w:val="23"/>
          <w:szCs w:val="23"/>
        </w:rPr>
        <w:lastRenderedPageBreak/>
        <w:t xml:space="preserve">Consumo estimado para Pronto Socorro.................. 60 l/min - </w:t>
      </w:r>
      <w:proofErr w:type="spellStart"/>
      <w:r>
        <w:rPr>
          <w:sz w:val="23"/>
          <w:szCs w:val="23"/>
        </w:rPr>
        <w:t>simult</w:t>
      </w:r>
      <w:proofErr w:type="spellEnd"/>
      <w:r>
        <w:rPr>
          <w:sz w:val="23"/>
          <w:szCs w:val="23"/>
        </w:rPr>
        <w:t xml:space="preserve">. </w:t>
      </w:r>
      <w:proofErr w:type="gramStart"/>
      <w:r>
        <w:rPr>
          <w:sz w:val="23"/>
          <w:szCs w:val="23"/>
        </w:rPr>
        <w:t>média....</w:t>
      </w:r>
      <w:proofErr w:type="gramEnd"/>
      <w:r>
        <w:rPr>
          <w:sz w:val="23"/>
          <w:szCs w:val="23"/>
        </w:rPr>
        <w:t xml:space="preserve">50% </w:t>
      </w:r>
    </w:p>
    <w:p w:rsidR="00727E97" w:rsidRDefault="00727E97" w:rsidP="00727E97">
      <w:pPr>
        <w:pStyle w:val="Default"/>
        <w:rPr>
          <w:sz w:val="23"/>
          <w:szCs w:val="23"/>
        </w:rPr>
      </w:pPr>
      <w:r>
        <w:rPr>
          <w:sz w:val="23"/>
          <w:szCs w:val="23"/>
        </w:rPr>
        <w:t xml:space="preserve">Consumo estimado para </w:t>
      </w:r>
      <w:proofErr w:type="gramStart"/>
      <w:r>
        <w:rPr>
          <w:sz w:val="23"/>
          <w:szCs w:val="23"/>
        </w:rPr>
        <w:t>Recup</w:t>
      </w:r>
      <w:r w:rsidR="002C37DD">
        <w:rPr>
          <w:sz w:val="23"/>
          <w:szCs w:val="23"/>
        </w:rPr>
        <w:t>eração</w:t>
      </w:r>
      <w:r>
        <w:rPr>
          <w:sz w:val="23"/>
          <w:szCs w:val="23"/>
        </w:rPr>
        <w:t>....</w:t>
      </w:r>
      <w:proofErr w:type="gramEnd"/>
      <w:r>
        <w:rPr>
          <w:sz w:val="23"/>
          <w:szCs w:val="23"/>
        </w:rPr>
        <w:t xml:space="preserve">.60 l/min - </w:t>
      </w:r>
      <w:proofErr w:type="spellStart"/>
      <w:r>
        <w:rPr>
          <w:sz w:val="23"/>
          <w:szCs w:val="23"/>
        </w:rPr>
        <w:t>simult</w:t>
      </w:r>
      <w:proofErr w:type="spellEnd"/>
      <w:r>
        <w:rPr>
          <w:sz w:val="23"/>
          <w:szCs w:val="23"/>
        </w:rPr>
        <w:t xml:space="preserve">. </w:t>
      </w:r>
      <w:proofErr w:type="gramStart"/>
      <w:r>
        <w:rPr>
          <w:sz w:val="23"/>
          <w:szCs w:val="23"/>
        </w:rPr>
        <w:t>média....</w:t>
      </w:r>
      <w:proofErr w:type="gramEnd"/>
      <w:r>
        <w:rPr>
          <w:sz w:val="23"/>
          <w:szCs w:val="23"/>
        </w:rPr>
        <w:t xml:space="preserve">60% </w:t>
      </w:r>
    </w:p>
    <w:p w:rsidR="00727E97" w:rsidRDefault="00727E97" w:rsidP="00727E97">
      <w:pPr>
        <w:pStyle w:val="Default"/>
        <w:rPr>
          <w:sz w:val="23"/>
          <w:szCs w:val="23"/>
        </w:rPr>
      </w:pPr>
      <w:r>
        <w:rPr>
          <w:b/>
          <w:bCs/>
          <w:sz w:val="23"/>
          <w:szCs w:val="23"/>
        </w:rPr>
        <w:t xml:space="preserve">5.2. AR COMPRIMIDO MEDICINAL </w:t>
      </w:r>
    </w:p>
    <w:p w:rsidR="00727E97" w:rsidRDefault="00727E97" w:rsidP="00727E97">
      <w:pPr>
        <w:pStyle w:val="Default"/>
        <w:rPr>
          <w:sz w:val="23"/>
          <w:szCs w:val="23"/>
        </w:rPr>
      </w:pPr>
      <w:r>
        <w:rPr>
          <w:sz w:val="23"/>
          <w:szCs w:val="23"/>
        </w:rPr>
        <w:t xml:space="preserve">O ar comprimido medicinal é utilizado para fins terapêuticos. Deverá ser isento de óleo e de água, desodorizado em filtros especiais e gerado por compressor com selo d´água, de membrana ou de pistão com lubrificação a seco. </w:t>
      </w:r>
    </w:p>
    <w:p w:rsidR="00727E97" w:rsidRDefault="00727E97" w:rsidP="00727E97">
      <w:pPr>
        <w:pStyle w:val="Default"/>
        <w:rPr>
          <w:sz w:val="23"/>
          <w:szCs w:val="23"/>
        </w:rPr>
      </w:pPr>
      <w:r>
        <w:rPr>
          <w:sz w:val="23"/>
          <w:szCs w:val="23"/>
        </w:rPr>
        <w:t xml:space="preserve">A distribuição da rede de ar comprimido será feita através da derivação de prumada </w:t>
      </w:r>
      <w:r w:rsidR="002C37DD">
        <w:rPr>
          <w:sz w:val="23"/>
          <w:szCs w:val="23"/>
        </w:rPr>
        <w:t>a instalar</w:t>
      </w:r>
      <w:r>
        <w:rPr>
          <w:sz w:val="23"/>
          <w:szCs w:val="23"/>
        </w:rPr>
        <w:t xml:space="preserve">. </w:t>
      </w:r>
    </w:p>
    <w:p w:rsidR="00727E97" w:rsidRDefault="00727E97" w:rsidP="00727E97">
      <w:pPr>
        <w:pStyle w:val="Default"/>
        <w:rPr>
          <w:sz w:val="23"/>
          <w:szCs w:val="23"/>
        </w:rPr>
      </w:pPr>
      <w:r>
        <w:rPr>
          <w:b/>
          <w:bCs/>
          <w:sz w:val="23"/>
          <w:szCs w:val="23"/>
        </w:rPr>
        <w:t xml:space="preserve">Previsão de Consumo </w:t>
      </w:r>
    </w:p>
    <w:p w:rsidR="00727E97" w:rsidRDefault="00727E97" w:rsidP="00727E97">
      <w:pPr>
        <w:pStyle w:val="Default"/>
        <w:rPr>
          <w:sz w:val="23"/>
          <w:szCs w:val="23"/>
        </w:rPr>
      </w:pPr>
      <w:r>
        <w:rPr>
          <w:sz w:val="23"/>
          <w:szCs w:val="23"/>
        </w:rPr>
        <w:t xml:space="preserve">O projeto foi elaborado de modo a garantir o fornecimento de ar comprimido de forma contínua e em quantidade suficiente, com pressões e vazões adequadas ao perfeito abastecimento dos pontos de consumo em torno de 3,5 kgf/cm². </w:t>
      </w:r>
    </w:p>
    <w:p w:rsidR="00727E97" w:rsidRDefault="00727E97" w:rsidP="00727E97">
      <w:pPr>
        <w:pStyle w:val="Default"/>
        <w:rPr>
          <w:sz w:val="23"/>
          <w:szCs w:val="23"/>
        </w:rPr>
      </w:pPr>
      <w:r>
        <w:rPr>
          <w:sz w:val="23"/>
          <w:szCs w:val="23"/>
        </w:rPr>
        <w:t xml:space="preserve">Os dados utilizados para dimensionamento foram: </w:t>
      </w:r>
    </w:p>
    <w:p w:rsidR="00727E97" w:rsidRDefault="00727E97" w:rsidP="00727E97">
      <w:pPr>
        <w:pStyle w:val="Default"/>
        <w:rPr>
          <w:sz w:val="23"/>
          <w:szCs w:val="23"/>
        </w:rPr>
      </w:pPr>
      <w:r>
        <w:rPr>
          <w:sz w:val="23"/>
          <w:szCs w:val="23"/>
        </w:rPr>
        <w:t xml:space="preserve">Consumo estimado para internações........................20 l/min - </w:t>
      </w:r>
      <w:proofErr w:type="spellStart"/>
      <w:r>
        <w:rPr>
          <w:sz w:val="23"/>
          <w:szCs w:val="23"/>
        </w:rPr>
        <w:t>simult</w:t>
      </w:r>
      <w:proofErr w:type="spellEnd"/>
      <w:r>
        <w:rPr>
          <w:sz w:val="23"/>
          <w:szCs w:val="23"/>
        </w:rPr>
        <w:t xml:space="preserve">. </w:t>
      </w:r>
      <w:proofErr w:type="gramStart"/>
      <w:r>
        <w:rPr>
          <w:sz w:val="23"/>
          <w:szCs w:val="23"/>
        </w:rPr>
        <w:t>média....</w:t>
      </w:r>
      <w:proofErr w:type="gramEnd"/>
      <w:r>
        <w:rPr>
          <w:sz w:val="23"/>
          <w:szCs w:val="23"/>
        </w:rPr>
        <w:t xml:space="preserve">10% </w:t>
      </w:r>
    </w:p>
    <w:p w:rsidR="00727E97" w:rsidRDefault="00727E97" w:rsidP="00727E97">
      <w:pPr>
        <w:pStyle w:val="Default"/>
        <w:rPr>
          <w:sz w:val="23"/>
          <w:szCs w:val="23"/>
        </w:rPr>
      </w:pPr>
      <w:r>
        <w:rPr>
          <w:sz w:val="23"/>
          <w:szCs w:val="23"/>
        </w:rPr>
        <w:t xml:space="preserve">Consumo estimado para Pronto Socorro.................. 60 l/min - </w:t>
      </w:r>
      <w:proofErr w:type="spellStart"/>
      <w:r>
        <w:rPr>
          <w:sz w:val="23"/>
          <w:szCs w:val="23"/>
        </w:rPr>
        <w:t>simult</w:t>
      </w:r>
      <w:proofErr w:type="spellEnd"/>
      <w:r>
        <w:rPr>
          <w:sz w:val="23"/>
          <w:szCs w:val="23"/>
        </w:rPr>
        <w:t xml:space="preserve">. </w:t>
      </w:r>
      <w:proofErr w:type="gramStart"/>
      <w:r>
        <w:rPr>
          <w:sz w:val="23"/>
          <w:szCs w:val="23"/>
        </w:rPr>
        <w:t>média....</w:t>
      </w:r>
      <w:proofErr w:type="gramEnd"/>
      <w:r>
        <w:rPr>
          <w:sz w:val="23"/>
          <w:szCs w:val="23"/>
        </w:rPr>
        <w:t xml:space="preserve">50% </w:t>
      </w:r>
    </w:p>
    <w:p w:rsidR="00727E97" w:rsidRDefault="00727E97" w:rsidP="00727E97">
      <w:pPr>
        <w:pStyle w:val="Default"/>
        <w:rPr>
          <w:sz w:val="23"/>
          <w:szCs w:val="23"/>
        </w:rPr>
      </w:pPr>
      <w:r>
        <w:rPr>
          <w:sz w:val="23"/>
          <w:szCs w:val="23"/>
        </w:rPr>
        <w:t>Consumo estimado para Recup</w:t>
      </w:r>
      <w:r w:rsidR="002C37DD">
        <w:rPr>
          <w:sz w:val="23"/>
          <w:szCs w:val="23"/>
        </w:rPr>
        <w:t>eração</w:t>
      </w:r>
      <w:r>
        <w:rPr>
          <w:sz w:val="23"/>
          <w:szCs w:val="23"/>
        </w:rPr>
        <w:t xml:space="preserve">......60 l/min - </w:t>
      </w:r>
      <w:proofErr w:type="spellStart"/>
      <w:r>
        <w:rPr>
          <w:sz w:val="23"/>
          <w:szCs w:val="23"/>
        </w:rPr>
        <w:t>simult</w:t>
      </w:r>
      <w:proofErr w:type="spellEnd"/>
      <w:r>
        <w:rPr>
          <w:sz w:val="23"/>
          <w:szCs w:val="23"/>
        </w:rPr>
        <w:t xml:space="preserve">. </w:t>
      </w:r>
      <w:proofErr w:type="gramStart"/>
      <w:r>
        <w:rPr>
          <w:sz w:val="23"/>
          <w:szCs w:val="23"/>
        </w:rPr>
        <w:t>média....</w:t>
      </w:r>
      <w:proofErr w:type="gramEnd"/>
      <w:r>
        <w:rPr>
          <w:sz w:val="23"/>
          <w:szCs w:val="23"/>
        </w:rPr>
        <w:t xml:space="preserve">60% </w:t>
      </w:r>
    </w:p>
    <w:p w:rsidR="00727E97" w:rsidRDefault="00727E97" w:rsidP="00727E97">
      <w:pPr>
        <w:pStyle w:val="Default"/>
        <w:rPr>
          <w:sz w:val="23"/>
          <w:szCs w:val="23"/>
        </w:rPr>
      </w:pPr>
      <w:r>
        <w:rPr>
          <w:b/>
          <w:bCs/>
          <w:sz w:val="23"/>
          <w:szCs w:val="23"/>
        </w:rPr>
        <w:t xml:space="preserve">5.3. VÁCUO CLÍNICO </w:t>
      </w:r>
    </w:p>
    <w:p w:rsidR="00727E97" w:rsidRDefault="00727E97" w:rsidP="00727E97">
      <w:pPr>
        <w:pStyle w:val="Default"/>
        <w:rPr>
          <w:sz w:val="23"/>
          <w:szCs w:val="23"/>
        </w:rPr>
      </w:pPr>
      <w:r>
        <w:rPr>
          <w:sz w:val="23"/>
          <w:szCs w:val="23"/>
        </w:rPr>
        <w:t xml:space="preserve">O vácuo clínico é utilizado em procedimentos terapêuticos. Deverá ser do tipo seco, isto é, o material é coletado junto ao paciente. </w:t>
      </w:r>
    </w:p>
    <w:p w:rsidR="00727E97" w:rsidRDefault="00727E97" w:rsidP="00727E97">
      <w:pPr>
        <w:pStyle w:val="Default"/>
        <w:rPr>
          <w:sz w:val="23"/>
          <w:szCs w:val="23"/>
        </w:rPr>
      </w:pPr>
      <w:r>
        <w:rPr>
          <w:sz w:val="23"/>
          <w:szCs w:val="23"/>
        </w:rPr>
        <w:t xml:space="preserve">A distribuição da rede de vácuo será feita através da derivação de prumada existente. </w:t>
      </w:r>
    </w:p>
    <w:p w:rsidR="00727E97" w:rsidRDefault="00727E97" w:rsidP="00727E97">
      <w:pPr>
        <w:pStyle w:val="Default"/>
        <w:rPr>
          <w:sz w:val="23"/>
          <w:szCs w:val="23"/>
        </w:rPr>
      </w:pPr>
      <w:r>
        <w:rPr>
          <w:b/>
          <w:bCs/>
          <w:sz w:val="23"/>
          <w:szCs w:val="23"/>
        </w:rPr>
        <w:t xml:space="preserve">Previsão de Consumo </w:t>
      </w:r>
    </w:p>
    <w:p w:rsidR="00727E97" w:rsidRDefault="00727E97" w:rsidP="00727E97">
      <w:pPr>
        <w:pStyle w:val="Default"/>
        <w:rPr>
          <w:sz w:val="23"/>
          <w:szCs w:val="23"/>
        </w:rPr>
      </w:pPr>
      <w:r>
        <w:rPr>
          <w:sz w:val="23"/>
          <w:szCs w:val="23"/>
        </w:rPr>
        <w:t xml:space="preserve">O projeto foi elaborado de modo a garantir o fornecimento de vácuo clínico de forma contínua e em quantidade suficiente, com pressões e vazões adequadas ao perfeito abastecimento dos pontos de consumo. </w:t>
      </w:r>
    </w:p>
    <w:p w:rsidR="00727E97" w:rsidRDefault="00727E97" w:rsidP="00727E97">
      <w:pPr>
        <w:pStyle w:val="Default"/>
        <w:rPr>
          <w:sz w:val="23"/>
          <w:szCs w:val="23"/>
        </w:rPr>
      </w:pPr>
      <w:r>
        <w:rPr>
          <w:sz w:val="23"/>
          <w:szCs w:val="23"/>
        </w:rPr>
        <w:t xml:space="preserve">Os dados utilizados para dimensionamento foram: </w:t>
      </w:r>
    </w:p>
    <w:p w:rsidR="00727E97" w:rsidRDefault="00727E97" w:rsidP="00727E97">
      <w:pPr>
        <w:pStyle w:val="Default"/>
        <w:rPr>
          <w:sz w:val="23"/>
          <w:szCs w:val="23"/>
        </w:rPr>
      </w:pPr>
      <w:r>
        <w:rPr>
          <w:sz w:val="23"/>
          <w:szCs w:val="23"/>
        </w:rPr>
        <w:t xml:space="preserve">Consumo estimado para internações........................30 l/min - </w:t>
      </w:r>
      <w:proofErr w:type="spellStart"/>
      <w:r>
        <w:rPr>
          <w:sz w:val="23"/>
          <w:szCs w:val="23"/>
        </w:rPr>
        <w:t>simult</w:t>
      </w:r>
      <w:proofErr w:type="spellEnd"/>
      <w:r>
        <w:rPr>
          <w:sz w:val="23"/>
          <w:szCs w:val="23"/>
        </w:rPr>
        <w:t xml:space="preserve">. </w:t>
      </w:r>
      <w:proofErr w:type="gramStart"/>
      <w:r>
        <w:rPr>
          <w:sz w:val="23"/>
          <w:szCs w:val="23"/>
        </w:rPr>
        <w:t>média....</w:t>
      </w:r>
      <w:proofErr w:type="gramEnd"/>
      <w:r>
        <w:rPr>
          <w:sz w:val="23"/>
          <w:szCs w:val="23"/>
        </w:rPr>
        <w:t xml:space="preserve">10% </w:t>
      </w:r>
    </w:p>
    <w:p w:rsidR="00727E97" w:rsidRDefault="00727E97" w:rsidP="00727E97">
      <w:pPr>
        <w:pStyle w:val="Default"/>
        <w:rPr>
          <w:sz w:val="23"/>
          <w:szCs w:val="23"/>
        </w:rPr>
      </w:pPr>
      <w:r>
        <w:rPr>
          <w:sz w:val="23"/>
          <w:szCs w:val="23"/>
        </w:rPr>
        <w:t>Consumo estimado para Recup</w:t>
      </w:r>
      <w:r w:rsidR="00641255">
        <w:rPr>
          <w:sz w:val="23"/>
          <w:szCs w:val="23"/>
        </w:rPr>
        <w:t>eração</w:t>
      </w:r>
      <w:r w:rsidR="00641255">
        <w:rPr>
          <w:sz w:val="23"/>
          <w:szCs w:val="23"/>
        </w:rPr>
        <w:tab/>
      </w:r>
      <w:r w:rsidR="00641255">
        <w:rPr>
          <w:sz w:val="23"/>
          <w:szCs w:val="23"/>
        </w:rPr>
        <w:tab/>
      </w:r>
      <w:r>
        <w:rPr>
          <w:sz w:val="23"/>
          <w:szCs w:val="23"/>
        </w:rPr>
        <w:t xml:space="preserve">.... .60 l/min - </w:t>
      </w:r>
      <w:proofErr w:type="spellStart"/>
      <w:r>
        <w:rPr>
          <w:sz w:val="23"/>
          <w:szCs w:val="23"/>
        </w:rPr>
        <w:t>simult</w:t>
      </w:r>
      <w:proofErr w:type="spellEnd"/>
      <w:r>
        <w:rPr>
          <w:sz w:val="23"/>
          <w:szCs w:val="23"/>
        </w:rPr>
        <w:t xml:space="preserve">. </w:t>
      </w:r>
      <w:proofErr w:type="gramStart"/>
      <w:r>
        <w:rPr>
          <w:sz w:val="23"/>
          <w:szCs w:val="23"/>
        </w:rPr>
        <w:t>média....</w:t>
      </w:r>
      <w:proofErr w:type="gramEnd"/>
      <w:r>
        <w:rPr>
          <w:sz w:val="23"/>
          <w:szCs w:val="23"/>
        </w:rPr>
        <w:t xml:space="preserve">60% </w:t>
      </w:r>
    </w:p>
    <w:p w:rsidR="00727E97" w:rsidRDefault="00727E97" w:rsidP="00727E97">
      <w:pPr>
        <w:pStyle w:val="Default"/>
        <w:rPr>
          <w:color w:val="auto"/>
        </w:rPr>
      </w:pPr>
    </w:p>
    <w:p w:rsidR="00727E97" w:rsidRDefault="00727E97" w:rsidP="00727E97">
      <w:pPr>
        <w:pStyle w:val="Default"/>
        <w:rPr>
          <w:sz w:val="23"/>
          <w:szCs w:val="23"/>
        </w:rPr>
      </w:pPr>
      <w:r>
        <w:rPr>
          <w:b/>
          <w:bCs/>
          <w:sz w:val="23"/>
          <w:szCs w:val="23"/>
        </w:rPr>
        <w:t xml:space="preserve">6. REDE DE DISTRIBUIÇÃO </w:t>
      </w:r>
    </w:p>
    <w:p w:rsidR="00727E97" w:rsidRDefault="00727E97" w:rsidP="00727E97">
      <w:pPr>
        <w:pStyle w:val="Default"/>
        <w:rPr>
          <w:sz w:val="23"/>
          <w:szCs w:val="23"/>
        </w:rPr>
      </w:pPr>
      <w:r>
        <w:rPr>
          <w:b/>
          <w:bCs/>
          <w:sz w:val="23"/>
          <w:szCs w:val="23"/>
        </w:rPr>
        <w:t xml:space="preserve">6.1.NORMAS </w:t>
      </w:r>
    </w:p>
    <w:p w:rsidR="00727E97" w:rsidRDefault="00727E97" w:rsidP="00727E97">
      <w:pPr>
        <w:pStyle w:val="Default"/>
        <w:rPr>
          <w:sz w:val="23"/>
          <w:szCs w:val="23"/>
        </w:rPr>
      </w:pPr>
      <w:r>
        <w:rPr>
          <w:sz w:val="23"/>
          <w:szCs w:val="23"/>
        </w:rPr>
        <w:t xml:space="preserve">As redes de distribuição atenderão as necessidades de pressão exigidas para instalações de uso medicinal, conforme NBR 12.188 da ABNT e cap. 7.3.3 da RDC n° 50 - Ministério da Saúde. </w:t>
      </w:r>
    </w:p>
    <w:p w:rsidR="00727E97" w:rsidRDefault="00727E97" w:rsidP="00727E97">
      <w:pPr>
        <w:pStyle w:val="Default"/>
        <w:rPr>
          <w:sz w:val="23"/>
          <w:szCs w:val="23"/>
        </w:rPr>
      </w:pPr>
      <w:r>
        <w:rPr>
          <w:b/>
          <w:bCs/>
          <w:sz w:val="23"/>
          <w:szCs w:val="23"/>
        </w:rPr>
        <w:t xml:space="preserve">6.2.REDES DE DISTRIBUIÇÃO </w:t>
      </w:r>
    </w:p>
    <w:p w:rsidR="00727E97" w:rsidRDefault="00727E97" w:rsidP="00727E97">
      <w:pPr>
        <w:pStyle w:val="Default"/>
        <w:rPr>
          <w:sz w:val="23"/>
          <w:szCs w:val="23"/>
        </w:rPr>
      </w:pPr>
      <w:r>
        <w:rPr>
          <w:sz w:val="23"/>
          <w:szCs w:val="23"/>
        </w:rPr>
        <w:t xml:space="preserve">Toda a tubulação será embutida em alvenarias e forros com exceção das áreas técnicas onde serão aparentes. Caso seja necessária a instalação de tubulações embutidas em </w:t>
      </w:r>
      <w:proofErr w:type="spellStart"/>
      <w:r>
        <w:rPr>
          <w:sz w:val="23"/>
          <w:szCs w:val="23"/>
        </w:rPr>
        <w:t>contrapiso</w:t>
      </w:r>
      <w:proofErr w:type="spellEnd"/>
      <w:r>
        <w:rPr>
          <w:sz w:val="23"/>
          <w:szCs w:val="23"/>
        </w:rPr>
        <w:t xml:space="preserve"> as mesmas deverão ser protegidas contra corrosão eletrolítica através de revestimento com fita a base de cloreto de </w:t>
      </w:r>
      <w:proofErr w:type="spellStart"/>
      <w:r>
        <w:rPr>
          <w:sz w:val="23"/>
          <w:szCs w:val="23"/>
        </w:rPr>
        <w:t>polivinila</w:t>
      </w:r>
      <w:proofErr w:type="spellEnd"/>
      <w:r>
        <w:rPr>
          <w:sz w:val="23"/>
          <w:szCs w:val="23"/>
        </w:rPr>
        <w:t xml:space="preserve"> (PVC) com adesivo de borracha sensível a pressão. </w:t>
      </w:r>
    </w:p>
    <w:p w:rsidR="00727E97" w:rsidRDefault="00727E97" w:rsidP="00727E97">
      <w:pPr>
        <w:pStyle w:val="Default"/>
        <w:rPr>
          <w:sz w:val="23"/>
          <w:szCs w:val="23"/>
        </w:rPr>
      </w:pPr>
      <w:r>
        <w:rPr>
          <w:sz w:val="23"/>
          <w:szCs w:val="23"/>
        </w:rPr>
        <w:t xml:space="preserve">As tubulações não aparentes que atravessam vias de veículos, arruamentos, estacionamentos ou outras áreas sujeitas a cargas de superfície, devem ser protegidas por dutos ou </w:t>
      </w:r>
      <w:proofErr w:type="spellStart"/>
      <w:r>
        <w:rPr>
          <w:sz w:val="23"/>
          <w:szCs w:val="23"/>
        </w:rPr>
        <w:t>encamisamento</w:t>
      </w:r>
      <w:proofErr w:type="spellEnd"/>
      <w:r>
        <w:rPr>
          <w:sz w:val="23"/>
          <w:szCs w:val="23"/>
        </w:rPr>
        <w:t xml:space="preserve"> tubular, respeitando-se a profundidade mínima de 1,20m. Nos demais a profundidade pode ser de no mínimo 80cm. </w:t>
      </w:r>
    </w:p>
    <w:p w:rsidR="00641255" w:rsidRDefault="00641255" w:rsidP="00727E97">
      <w:pPr>
        <w:pStyle w:val="Default"/>
        <w:rPr>
          <w:b/>
          <w:bCs/>
          <w:sz w:val="23"/>
          <w:szCs w:val="23"/>
        </w:rPr>
      </w:pPr>
    </w:p>
    <w:p w:rsidR="00641255" w:rsidRDefault="00641255" w:rsidP="00727E97">
      <w:pPr>
        <w:pStyle w:val="Default"/>
        <w:rPr>
          <w:b/>
          <w:bCs/>
          <w:sz w:val="23"/>
          <w:szCs w:val="23"/>
        </w:rPr>
      </w:pPr>
    </w:p>
    <w:p w:rsidR="00727E97" w:rsidRDefault="00727E97" w:rsidP="00727E97">
      <w:pPr>
        <w:pStyle w:val="Default"/>
        <w:rPr>
          <w:sz w:val="23"/>
          <w:szCs w:val="23"/>
        </w:rPr>
      </w:pPr>
      <w:r>
        <w:rPr>
          <w:b/>
          <w:bCs/>
          <w:sz w:val="23"/>
          <w:szCs w:val="23"/>
        </w:rPr>
        <w:t xml:space="preserve">6.3. FIXAÇÕES </w:t>
      </w:r>
    </w:p>
    <w:p w:rsidR="00727E97" w:rsidRDefault="00727E97" w:rsidP="00727E97">
      <w:pPr>
        <w:pStyle w:val="Default"/>
        <w:rPr>
          <w:sz w:val="23"/>
          <w:szCs w:val="23"/>
        </w:rPr>
      </w:pPr>
      <w:r>
        <w:rPr>
          <w:sz w:val="23"/>
          <w:szCs w:val="23"/>
        </w:rPr>
        <w:t xml:space="preserve">As tubulações embutidas no forro deverão ter fixações com braçadeiras e vergalhões galvanizados conforme detalhe de projeto. A fixação no teto será com chumbador adequado de acordo com o material da laje. Não deverão ser fixadas tubulações em suportes de outras instalações. </w:t>
      </w:r>
    </w:p>
    <w:p w:rsidR="00727E97" w:rsidRDefault="00727E97" w:rsidP="00727E97">
      <w:pPr>
        <w:pStyle w:val="Default"/>
        <w:rPr>
          <w:sz w:val="23"/>
          <w:szCs w:val="23"/>
        </w:rPr>
      </w:pPr>
      <w:r>
        <w:rPr>
          <w:b/>
          <w:bCs/>
          <w:sz w:val="23"/>
          <w:szCs w:val="23"/>
        </w:rPr>
        <w:t xml:space="preserve">6.4.ETIQUETAS IDENTIFICATÓRIAS </w:t>
      </w:r>
    </w:p>
    <w:tbl>
      <w:tblPr>
        <w:tblW w:w="0" w:type="auto"/>
        <w:tblBorders>
          <w:top w:val="nil"/>
          <w:left w:val="nil"/>
          <w:bottom w:val="nil"/>
          <w:right w:val="nil"/>
        </w:tblBorders>
        <w:tblLayout w:type="fixed"/>
        <w:tblLook w:val="0000" w:firstRow="0" w:lastRow="0" w:firstColumn="0" w:lastColumn="0" w:noHBand="0" w:noVBand="0"/>
      </w:tblPr>
      <w:tblGrid>
        <w:gridCol w:w="2313"/>
        <w:gridCol w:w="2313"/>
        <w:gridCol w:w="2313"/>
      </w:tblGrid>
      <w:tr w:rsidR="00727E97">
        <w:trPr>
          <w:trHeight w:val="135"/>
        </w:trPr>
        <w:tc>
          <w:tcPr>
            <w:tcW w:w="2313" w:type="dxa"/>
          </w:tcPr>
          <w:p w:rsidR="00727E97" w:rsidRDefault="00727E97">
            <w:pPr>
              <w:pStyle w:val="Default"/>
              <w:rPr>
                <w:sz w:val="19"/>
                <w:szCs w:val="19"/>
              </w:rPr>
            </w:pPr>
            <w:r>
              <w:rPr>
                <w:sz w:val="23"/>
                <w:szCs w:val="23"/>
              </w:rPr>
              <w:t xml:space="preserve">As cores </w:t>
            </w:r>
            <w:proofErr w:type="spellStart"/>
            <w:r>
              <w:rPr>
                <w:sz w:val="23"/>
                <w:szCs w:val="23"/>
              </w:rPr>
              <w:t>identificatórias</w:t>
            </w:r>
            <w:proofErr w:type="spellEnd"/>
            <w:r>
              <w:rPr>
                <w:sz w:val="23"/>
                <w:szCs w:val="23"/>
              </w:rPr>
              <w:t xml:space="preserve"> das tubulações padrões são: </w:t>
            </w:r>
            <w:r>
              <w:rPr>
                <w:b/>
                <w:bCs/>
                <w:sz w:val="19"/>
                <w:szCs w:val="19"/>
              </w:rPr>
              <w:t xml:space="preserve">Gás </w:t>
            </w:r>
          </w:p>
        </w:tc>
        <w:tc>
          <w:tcPr>
            <w:tcW w:w="2313" w:type="dxa"/>
          </w:tcPr>
          <w:p w:rsidR="00727E97" w:rsidRDefault="00727E97">
            <w:pPr>
              <w:pStyle w:val="Default"/>
              <w:rPr>
                <w:sz w:val="19"/>
                <w:szCs w:val="19"/>
              </w:rPr>
            </w:pPr>
            <w:r>
              <w:rPr>
                <w:b/>
                <w:bCs/>
                <w:sz w:val="19"/>
                <w:szCs w:val="19"/>
              </w:rPr>
              <w:t xml:space="preserve">Cor de identificação </w:t>
            </w:r>
          </w:p>
        </w:tc>
        <w:tc>
          <w:tcPr>
            <w:tcW w:w="2313" w:type="dxa"/>
          </w:tcPr>
          <w:p w:rsidR="00727E97" w:rsidRDefault="00727E97">
            <w:pPr>
              <w:pStyle w:val="Default"/>
              <w:rPr>
                <w:sz w:val="19"/>
                <w:szCs w:val="19"/>
              </w:rPr>
            </w:pPr>
            <w:r>
              <w:rPr>
                <w:b/>
                <w:bCs/>
                <w:sz w:val="19"/>
                <w:szCs w:val="19"/>
              </w:rPr>
              <w:t xml:space="preserve">Padrão </w:t>
            </w:r>
            <w:proofErr w:type="spellStart"/>
            <w:r>
              <w:rPr>
                <w:b/>
                <w:bCs/>
                <w:sz w:val="19"/>
                <w:szCs w:val="19"/>
              </w:rPr>
              <w:t>Munsell</w:t>
            </w:r>
            <w:proofErr w:type="spellEnd"/>
            <w:r>
              <w:rPr>
                <w:b/>
                <w:bCs/>
                <w:sz w:val="19"/>
                <w:szCs w:val="19"/>
              </w:rPr>
              <w:t xml:space="preserve"> </w:t>
            </w:r>
          </w:p>
        </w:tc>
      </w:tr>
      <w:tr w:rsidR="00727E97">
        <w:trPr>
          <w:trHeight w:val="129"/>
        </w:trPr>
        <w:tc>
          <w:tcPr>
            <w:tcW w:w="2313" w:type="dxa"/>
          </w:tcPr>
          <w:p w:rsidR="00727E97" w:rsidRDefault="00727E97">
            <w:pPr>
              <w:pStyle w:val="Default"/>
              <w:rPr>
                <w:sz w:val="19"/>
                <w:szCs w:val="19"/>
              </w:rPr>
            </w:pPr>
            <w:r>
              <w:rPr>
                <w:sz w:val="19"/>
                <w:szCs w:val="19"/>
              </w:rPr>
              <w:t xml:space="preserve">Ar comprimido medicinal </w:t>
            </w:r>
          </w:p>
        </w:tc>
        <w:tc>
          <w:tcPr>
            <w:tcW w:w="2313" w:type="dxa"/>
          </w:tcPr>
          <w:p w:rsidR="00727E97" w:rsidRDefault="00727E97">
            <w:pPr>
              <w:pStyle w:val="Default"/>
              <w:rPr>
                <w:sz w:val="19"/>
                <w:szCs w:val="19"/>
              </w:rPr>
            </w:pPr>
            <w:r>
              <w:rPr>
                <w:sz w:val="19"/>
                <w:szCs w:val="19"/>
              </w:rPr>
              <w:t xml:space="preserve">Amarelo-segurança </w:t>
            </w:r>
          </w:p>
        </w:tc>
        <w:tc>
          <w:tcPr>
            <w:tcW w:w="2313" w:type="dxa"/>
          </w:tcPr>
          <w:p w:rsidR="00727E97" w:rsidRDefault="00727E97">
            <w:pPr>
              <w:pStyle w:val="Default"/>
              <w:rPr>
                <w:sz w:val="19"/>
                <w:szCs w:val="19"/>
              </w:rPr>
            </w:pPr>
            <w:r>
              <w:rPr>
                <w:sz w:val="19"/>
                <w:szCs w:val="19"/>
              </w:rPr>
              <w:t xml:space="preserve">5 Y 8/12 </w:t>
            </w:r>
          </w:p>
        </w:tc>
      </w:tr>
      <w:tr w:rsidR="00727E97">
        <w:trPr>
          <w:trHeight w:val="129"/>
        </w:trPr>
        <w:tc>
          <w:tcPr>
            <w:tcW w:w="2313" w:type="dxa"/>
          </w:tcPr>
          <w:p w:rsidR="00727E97" w:rsidRDefault="00727E97">
            <w:pPr>
              <w:pStyle w:val="Default"/>
              <w:rPr>
                <w:sz w:val="19"/>
                <w:szCs w:val="19"/>
              </w:rPr>
            </w:pPr>
          </w:p>
        </w:tc>
        <w:tc>
          <w:tcPr>
            <w:tcW w:w="2313" w:type="dxa"/>
          </w:tcPr>
          <w:p w:rsidR="00727E97" w:rsidRDefault="00727E97">
            <w:pPr>
              <w:pStyle w:val="Default"/>
              <w:rPr>
                <w:sz w:val="19"/>
                <w:szCs w:val="19"/>
              </w:rPr>
            </w:pPr>
          </w:p>
        </w:tc>
        <w:tc>
          <w:tcPr>
            <w:tcW w:w="2313" w:type="dxa"/>
          </w:tcPr>
          <w:p w:rsidR="00727E97" w:rsidRDefault="00727E97">
            <w:pPr>
              <w:pStyle w:val="Default"/>
              <w:rPr>
                <w:sz w:val="19"/>
                <w:szCs w:val="19"/>
              </w:rPr>
            </w:pPr>
          </w:p>
        </w:tc>
      </w:tr>
      <w:tr w:rsidR="00727E97">
        <w:trPr>
          <w:trHeight w:val="129"/>
        </w:trPr>
        <w:tc>
          <w:tcPr>
            <w:tcW w:w="2313" w:type="dxa"/>
          </w:tcPr>
          <w:p w:rsidR="00727E97" w:rsidRDefault="00727E97">
            <w:pPr>
              <w:pStyle w:val="Default"/>
              <w:rPr>
                <w:sz w:val="19"/>
                <w:szCs w:val="19"/>
              </w:rPr>
            </w:pPr>
            <w:r>
              <w:rPr>
                <w:sz w:val="19"/>
                <w:szCs w:val="19"/>
              </w:rPr>
              <w:t xml:space="preserve">Oxigênio medicinal </w:t>
            </w:r>
          </w:p>
        </w:tc>
        <w:tc>
          <w:tcPr>
            <w:tcW w:w="2313" w:type="dxa"/>
          </w:tcPr>
          <w:p w:rsidR="00727E97" w:rsidRDefault="00727E97">
            <w:pPr>
              <w:pStyle w:val="Default"/>
              <w:rPr>
                <w:sz w:val="19"/>
                <w:szCs w:val="19"/>
              </w:rPr>
            </w:pPr>
            <w:r>
              <w:rPr>
                <w:sz w:val="19"/>
                <w:szCs w:val="19"/>
              </w:rPr>
              <w:t xml:space="preserve">Verde-emblema </w:t>
            </w:r>
          </w:p>
        </w:tc>
        <w:tc>
          <w:tcPr>
            <w:tcW w:w="2313" w:type="dxa"/>
          </w:tcPr>
          <w:p w:rsidR="00727E97" w:rsidRDefault="00727E97">
            <w:pPr>
              <w:pStyle w:val="Default"/>
              <w:rPr>
                <w:sz w:val="19"/>
                <w:szCs w:val="19"/>
              </w:rPr>
            </w:pPr>
            <w:r>
              <w:rPr>
                <w:sz w:val="19"/>
                <w:szCs w:val="19"/>
              </w:rPr>
              <w:t xml:space="preserve">2,5 G 4/8 </w:t>
            </w:r>
          </w:p>
        </w:tc>
      </w:tr>
      <w:tr w:rsidR="00727E97">
        <w:trPr>
          <w:trHeight w:val="129"/>
        </w:trPr>
        <w:tc>
          <w:tcPr>
            <w:tcW w:w="2313" w:type="dxa"/>
          </w:tcPr>
          <w:p w:rsidR="00727E97" w:rsidRDefault="00727E97">
            <w:pPr>
              <w:pStyle w:val="Default"/>
              <w:rPr>
                <w:sz w:val="19"/>
                <w:szCs w:val="19"/>
              </w:rPr>
            </w:pPr>
            <w:r>
              <w:rPr>
                <w:sz w:val="19"/>
                <w:szCs w:val="19"/>
              </w:rPr>
              <w:t xml:space="preserve">Vácuo clínico </w:t>
            </w:r>
          </w:p>
        </w:tc>
        <w:tc>
          <w:tcPr>
            <w:tcW w:w="2313" w:type="dxa"/>
          </w:tcPr>
          <w:p w:rsidR="00727E97" w:rsidRDefault="00727E97">
            <w:pPr>
              <w:pStyle w:val="Default"/>
              <w:rPr>
                <w:sz w:val="19"/>
                <w:szCs w:val="19"/>
              </w:rPr>
            </w:pPr>
            <w:r>
              <w:rPr>
                <w:sz w:val="19"/>
                <w:szCs w:val="19"/>
              </w:rPr>
              <w:t xml:space="preserve">Cinza-claro </w:t>
            </w:r>
          </w:p>
        </w:tc>
        <w:tc>
          <w:tcPr>
            <w:tcW w:w="2313" w:type="dxa"/>
          </w:tcPr>
          <w:p w:rsidR="00727E97" w:rsidRDefault="00727E97">
            <w:pPr>
              <w:pStyle w:val="Default"/>
              <w:rPr>
                <w:sz w:val="19"/>
                <w:szCs w:val="19"/>
              </w:rPr>
            </w:pPr>
            <w:r>
              <w:rPr>
                <w:sz w:val="19"/>
                <w:szCs w:val="19"/>
              </w:rPr>
              <w:t xml:space="preserve">N 6,5 </w:t>
            </w:r>
          </w:p>
        </w:tc>
      </w:tr>
      <w:tr w:rsidR="00727E97">
        <w:trPr>
          <w:trHeight w:val="129"/>
        </w:trPr>
        <w:tc>
          <w:tcPr>
            <w:tcW w:w="2313" w:type="dxa"/>
          </w:tcPr>
          <w:p w:rsidR="00727E97" w:rsidRDefault="00727E97">
            <w:pPr>
              <w:pStyle w:val="Default"/>
              <w:rPr>
                <w:sz w:val="19"/>
                <w:szCs w:val="19"/>
              </w:rPr>
            </w:pPr>
          </w:p>
        </w:tc>
        <w:tc>
          <w:tcPr>
            <w:tcW w:w="2313" w:type="dxa"/>
          </w:tcPr>
          <w:p w:rsidR="00727E97" w:rsidRDefault="00727E97">
            <w:pPr>
              <w:pStyle w:val="Default"/>
              <w:rPr>
                <w:sz w:val="19"/>
                <w:szCs w:val="19"/>
              </w:rPr>
            </w:pPr>
          </w:p>
        </w:tc>
        <w:tc>
          <w:tcPr>
            <w:tcW w:w="2313" w:type="dxa"/>
          </w:tcPr>
          <w:p w:rsidR="00727E97" w:rsidRDefault="00727E97">
            <w:pPr>
              <w:pStyle w:val="Default"/>
              <w:rPr>
                <w:sz w:val="19"/>
                <w:szCs w:val="19"/>
              </w:rPr>
            </w:pPr>
          </w:p>
        </w:tc>
      </w:tr>
      <w:tr w:rsidR="00727E97">
        <w:trPr>
          <w:trHeight w:val="129"/>
        </w:trPr>
        <w:tc>
          <w:tcPr>
            <w:tcW w:w="2313" w:type="dxa"/>
          </w:tcPr>
          <w:p w:rsidR="00727E97" w:rsidRDefault="00727E97">
            <w:pPr>
              <w:pStyle w:val="Default"/>
              <w:rPr>
                <w:sz w:val="19"/>
                <w:szCs w:val="19"/>
              </w:rPr>
            </w:pPr>
          </w:p>
        </w:tc>
        <w:tc>
          <w:tcPr>
            <w:tcW w:w="2313" w:type="dxa"/>
          </w:tcPr>
          <w:p w:rsidR="00727E97" w:rsidRDefault="00727E97">
            <w:pPr>
              <w:pStyle w:val="Default"/>
              <w:rPr>
                <w:sz w:val="19"/>
                <w:szCs w:val="19"/>
              </w:rPr>
            </w:pPr>
          </w:p>
        </w:tc>
        <w:tc>
          <w:tcPr>
            <w:tcW w:w="2313" w:type="dxa"/>
          </w:tcPr>
          <w:p w:rsidR="00727E97" w:rsidRDefault="00727E97">
            <w:pPr>
              <w:pStyle w:val="Default"/>
              <w:rPr>
                <w:sz w:val="19"/>
                <w:szCs w:val="19"/>
              </w:rPr>
            </w:pPr>
          </w:p>
        </w:tc>
      </w:tr>
      <w:tr w:rsidR="00727E97">
        <w:trPr>
          <w:trHeight w:val="129"/>
        </w:trPr>
        <w:tc>
          <w:tcPr>
            <w:tcW w:w="2313" w:type="dxa"/>
          </w:tcPr>
          <w:p w:rsidR="00727E97" w:rsidRDefault="00727E97">
            <w:pPr>
              <w:pStyle w:val="Default"/>
              <w:rPr>
                <w:sz w:val="19"/>
                <w:szCs w:val="19"/>
              </w:rPr>
            </w:pPr>
          </w:p>
        </w:tc>
        <w:tc>
          <w:tcPr>
            <w:tcW w:w="2313" w:type="dxa"/>
          </w:tcPr>
          <w:p w:rsidR="00727E97" w:rsidRDefault="00727E97">
            <w:pPr>
              <w:pStyle w:val="Default"/>
              <w:rPr>
                <w:sz w:val="19"/>
                <w:szCs w:val="19"/>
              </w:rPr>
            </w:pPr>
          </w:p>
        </w:tc>
        <w:tc>
          <w:tcPr>
            <w:tcW w:w="2313" w:type="dxa"/>
          </w:tcPr>
          <w:p w:rsidR="00727E97" w:rsidRDefault="00727E97">
            <w:pPr>
              <w:pStyle w:val="Default"/>
              <w:rPr>
                <w:sz w:val="19"/>
                <w:szCs w:val="19"/>
              </w:rPr>
            </w:pPr>
          </w:p>
        </w:tc>
      </w:tr>
    </w:tbl>
    <w:p w:rsidR="00727E97" w:rsidRDefault="00727E97" w:rsidP="00727E97">
      <w:pPr>
        <w:pStyle w:val="Default"/>
        <w:rPr>
          <w:sz w:val="23"/>
          <w:szCs w:val="23"/>
        </w:rPr>
      </w:pPr>
      <w:r>
        <w:rPr>
          <w:sz w:val="23"/>
          <w:szCs w:val="23"/>
        </w:rPr>
        <w:t xml:space="preserve">Nas tubulações de gases e vácuo devem ser aplicadas etiquetas adesivas com largura mínima de 30 mm e com o fundo na cor branca, de acordo com: </w:t>
      </w:r>
    </w:p>
    <w:p w:rsidR="00727E97" w:rsidRDefault="00727E97" w:rsidP="00727E97">
      <w:pPr>
        <w:pStyle w:val="Default"/>
        <w:rPr>
          <w:sz w:val="23"/>
          <w:szCs w:val="23"/>
        </w:rPr>
      </w:pPr>
      <w:r>
        <w:rPr>
          <w:sz w:val="23"/>
          <w:szCs w:val="23"/>
        </w:rPr>
        <w:t xml:space="preserve">a) o nome do gás respectivo em letras na altura mínima de 15 mm, em caixa alta e na cor preta; </w:t>
      </w:r>
    </w:p>
    <w:p w:rsidR="00727E97" w:rsidRDefault="00727E97" w:rsidP="00727E97">
      <w:pPr>
        <w:pStyle w:val="Default"/>
        <w:rPr>
          <w:sz w:val="23"/>
          <w:szCs w:val="23"/>
        </w:rPr>
      </w:pPr>
      <w:r>
        <w:rPr>
          <w:sz w:val="23"/>
          <w:szCs w:val="23"/>
        </w:rPr>
        <w:t xml:space="preserve">b) uma seta na cor preta, em altura mínima de 10 mm, indicando o sentido do fluxo; </w:t>
      </w:r>
    </w:p>
    <w:p w:rsidR="00727E97" w:rsidRDefault="00727E97" w:rsidP="00727E97">
      <w:pPr>
        <w:pStyle w:val="Default"/>
        <w:rPr>
          <w:sz w:val="23"/>
          <w:szCs w:val="23"/>
        </w:rPr>
      </w:pPr>
      <w:r>
        <w:rPr>
          <w:sz w:val="23"/>
          <w:szCs w:val="23"/>
        </w:rPr>
        <w:t xml:space="preserve">c) é aceitável a aplicação de faixa com o nome do gás e, nas extremidades da faixa, o sentido do fluxo, desde que o nome seja aplicado conforme letra a); </w:t>
      </w:r>
    </w:p>
    <w:p w:rsidR="00727E97" w:rsidRDefault="00727E97" w:rsidP="00727E97">
      <w:pPr>
        <w:pStyle w:val="Default"/>
        <w:rPr>
          <w:sz w:val="23"/>
          <w:szCs w:val="23"/>
        </w:rPr>
      </w:pPr>
      <w:r>
        <w:rPr>
          <w:sz w:val="23"/>
          <w:szCs w:val="23"/>
        </w:rPr>
        <w:t xml:space="preserve">d) aplicadas a cada 5 m, no máximo, nos trechos em linha reta; </w:t>
      </w:r>
    </w:p>
    <w:p w:rsidR="00727E97" w:rsidRDefault="00727E97" w:rsidP="00727E97">
      <w:pPr>
        <w:pStyle w:val="Default"/>
        <w:rPr>
          <w:sz w:val="23"/>
          <w:szCs w:val="23"/>
        </w:rPr>
      </w:pPr>
      <w:r>
        <w:rPr>
          <w:sz w:val="23"/>
          <w:szCs w:val="23"/>
        </w:rPr>
        <w:t xml:space="preserve">e) aplicadas no início de cada ramal; </w:t>
      </w:r>
    </w:p>
    <w:p w:rsidR="00727E97" w:rsidRDefault="00727E97" w:rsidP="00727E97">
      <w:pPr>
        <w:pStyle w:val="Default"/>
        <w:rPr>
          <w:sz w:val="23"/>
          <w:szCs w:val="23"/>
        </w:rPr>
      </w:pPr>
      <w:r>
        <w:rPr>
          <w:sz w:val="23"/>
          <w:szCs w:val="23"/>
        </w:rPr>
        <w:t xml:space="preserve">f) nas descidas dos postos de utilização; </w:t>
      </w:r>
    </w:p>
    <w:p w:rsidR="00727E97" w:rsidRDefault="00727E97" w:rsidP="00727E97">
      <w:pPr>
        <w:pStyle w:val="Default"/>
        <w:rPr>
          <w:sz w:val="23"/>
          <w:szCs w:val="23"/>
        </w:rPr>
      </w:pPr>
      <w:r>
        <w:rPr>
          <w:sz w:val="23"/>
          <w:szCs w:val="23"/>
        </w:rPr>
        <w:t xml:space="preserve">g) de cada lado das paredes, forros e assoalhos, quando estes são atravessados pela tubulação; </w:t>
      </w:r>
    </w:p>
    <w:p w:rsidR="00727E97" w:rsidRDefault="00727E97" w:rsidP="00727E97">
      <w:pPr>
        <w:pStyle w:val="Default"/>
        <w:rPr>
          <w:sz w:val="23"/>
          <w:szCs w:val="23"/>
        </w:rPr>
      </w:pPr>
      <w:r>
        <w:rPr>
          <w:sz w:val="23"/>
          <w:szCs w:val="23"/>
        </w:rPr>
        <w:t xml:space="preserve">h) em qualquer ponto onde for necessário assegurar a identificação. </w:t>
      </w:r>
    </w:p>
    <w:p w:rsidR="00641255" w:rsidRDefault="00641255" w:rsidP="00727E97">
      <w:pPr>
        <w:pStyle w:val="Default"/>
        <w:rPr>
          <w:b/>
          <w:bCs/>
          <w:sz w:val="23"/>
          <w:szCs w:val="23"/>
        </w:rPr>
      </w:pPr>
    </w:p>
    <w:p w:rsidR="00727E97" w:rsidRDefault="00727E97" w:rsidP="00727E97">
      <w:pPr>
        <w:pStyle w:val="Default"/>
        <w:rPr>
          <w:sz w:val="23"/>
          <w:szCs w:val="23"/>
        </w:rPr>
      </w:pPr>
      <w:r>
        <w:rPr>
          <w:b/>
          <w:bCs/>
          <w:sz w:val="23"/>
          <w:szCs w:val="23"/>
        </w:rPr>
        <w:t xml:space="preserve">6.5.LIMPEZA DA REDE DE DISTRIBUIÇÃO </w:t>
      </w:r>
    </w:p>
    <w:p w:rsidR="00641255" w:rsidRDefault="00641255" w:rsidP="00727E97">
      <w:pPr>
        <w:pStyle w:val="Default"/>
        <w:rPr>
          <w:sz w:val="23"/>
          <w:szCs w:val="23"/>
        </w:rPr>
      </w:pPr>
    </w:p>
    <w:p w:rsidR="00641255" w:rsidRDefault="00641255" w:rsidP="00727E97">
      <w:pPr>
        <w:pStyle w:val="Default"/>
        <w:rPr>
          <w:sz w:val="23"/>
          <w:szCs w:val="23"/>
        </w:rPr>
      </w:pPr>
    </w:p>
    <w:p w:rsidR="00727E97" w:rsidRDefault="00727E97" w:rsidP="00727E97">
      <w:pPr>
        <w:pStyle w:val="Default"/>
        <w:rPr>
          <w:sz w:val="23"/>
          <w:szCs w:val="23"/>
        </w:rPr>
      </w:pPr>
      <w:r>
        <w:rPr>
          <w:sz w:val="23"/>
          <w:szCs w:val="23"/>
        </w:rPr>
        <w:t xml:space="preserve">Antes da instalação, todos os tubos, válvulas, juntas e conexões, excetuando-se apenas aqueles especialmente preparados para serviço de oxigênio, lacrados, recebidos no local, devem ser devidamente limpos de óleos, graxas e outros materiais combustíveis, lavando-os com uma solução quente de carbonato de sódio ou fosfato </w:t>
      </w:r>
      <w:proofErr w:type="spellStart"/>
      <w:r>
        <w:rPr>
          <w:sz w:val="23"/>
          <w:szCs w:val="23"/>
        </w:rPr>
        <w:t>trissódico</w:t>
      </w:r>
      <w:proofErr w:type="spellEnd"/>
      <w:r>
        <w:rPr>
          <w:sz w:val="23"/>
          <w:szCs w:val="23"/>
        </w:rPr>
        <w:t xml:space="preserve"> na proporção de aproximadamente 400g para 10Lts. </w:t>
      </w:r>
    </w:p>
    <w:p w:rsidR="00727E97" w:rsidRDefault="00727E97" w:rsidP="00727E97">
      <w:pPr>
        <w:pStyle w:val="Default"/>
        <w:rPr>
          <w:sz w:val="23"/>
          <w:szCs w:val="23"/>
        </w:rPr>
      </w:pPr>
      <w:r>
        <w:rPr>
          <w:sz w:val="23"/>
          <w:szCs w:val="23"/>
        </w:rPr>
        <w:t xml:space="preserve">É proibido o uso de solventes orgânicos tais como o tetracloreto de carbono, </w:t>
      </w:r>
      <w:proofErr w:type="spellStart"/>
      <w:r>
        <w:rPr>
          <w:sz w:val="23"/>
          <w:szCs w:val="23"/>
        </w:rPr>
        <w:t>tricloretileno</w:t>
      </w:r>
      <w:proofErr w:type="spellEnd"/>
      <w:r>
        <w:rPr>
          <w:sz w:val="23"/>
          <w:szCs w:val="23"/>
        </w:rPr>
        <w:t xml:space="preserve"> e </w:t>
      </w:r>
      <w:proofErr w:type="spellStart"/>
      <w:r>
        <w:rPr>
          <w:sz w:val="23"/>
          <w:szCs w:val="23"/>
        </w:rPr>
        <w:t>cloroetano</w:t>
      </w:r>
      <w:proofErr w:type="spellEnd"/>
      <w:r>
        <w:rPr>
          <w:sz w:val="23"/>
          <w:szCs w:val="23"/>
        </w:rPr>
        <w:t xml:space="preserve"> no local de montagem. A lavagem deverá ser acompanhada de limpeza mecânica com escovas, quando necessário. O material deverá ser enxaguado em água quente. Após a limpeza devem ser observados cuidados especiais na estocagem e manuseio de todo este material a fim de evitar o </w:t>
      </w:r>
      <w:proofErr w:type="spellStart"/>
      <w:r>
        <w:rPr>
          <w:sz w:val="23"/>
          <w:szCs w:val="23"/>
        </w:rPr>
        <w:t>recontaminação</w:t>
      </w:r>
      <w:proofErr w:type="spellEnd"/>
      <w:r>
        <w:rPr>
          <w:sz w:val="23"/>
          <w:szCs w:val="23"/>
        </w:rPr>
        <w:t xml:space="preserve"> antes da montagem final. </w:t>
      </w:r>
    </w:p>
    <w:p w:rsidR="00727E97" w:rsidRDefault="00727E97" w:rsidP="00727E97">
      <w:pPr>
        <w:pStyle w:val="Default"/>
        <w:rPr>
          <w:sz w:val="23"/>
          <w:szCs w:val="23"/>
        </w:rPr>
      </w:pPr>
      <w:r>
        <w:rPr>
          <w:sz w:val="23"/>
          <w:szCs w:val="23"/>
        </w:rPr>
        <w:lastRenderedPageBreak/>
        <w:t>Os tubos, juntas e conexões devem ser fechados, tamponados ou lacrados de tal maneira que pó, óleos ou substâncias orgânicas combustíveis não penetrem em seu interior até o momento da montagem final. Durante a montagem os segmentos que permaneceram incompletos devem ser fechados ou tamponados ao fim da jornada de trabalho. As ferramentas utilizadas na montagem da rede de distribuição, da central e dos terminais devem estar livres de óleo ou graxas.</w:t>
      </w:r>
    </w:p>
    <w:p w:rsidR="00727E97" w:rsidRDefault="00727E97" w:rsidP="00727E97">
      <w:pPr>
        <w:pStyle w:val="Default"/>
        <w:rPr>
          <w:sz w:val="23"/>
          <w:szCs w:val="23"/>
        </w:rPr>
      </w:pPr>
      <w:r>
        <w:rPr>
          <w:sz w:val="23"/>
          <w:szCs w:val="23"/>
        </w:rPr>
        <w:t xml:space="preserve">Quando houver contaminação com óleo ou graxa essas partes devem ser novamente lavadas e enxaguadas. </w:t>
      </w:r>
    </w:p>
    <w:p w:rsidR="00727E97" w:rsidRDefault="00727E97" w:rsidP="00727E97">
      <w:pPr>
        <w:pStyle w:val="Default"/>
        <w:rPr>
          <w:sz w:val="23"/>
          <w:szCs w:val="23"/>
        </w:rPr>
      </w:pPr>
      <w:r>
        <w:rPr>
          <w:b/>
          <w:bCs/>
          <w:sz w:val="23"/>
          <w:szCs w:val="23"/>
        </w:rPr>
        <w:t xml:space="preserve">6.6.TESTES FINAIS </w:t>
      </w:r>
    </w:p>
    <w:p w:rsidR="00727E97" w:rsidRDefault="00727E97" w:rsidP="00727E97">
      <w:pPr>
        <w:pStyle w:val="Default"/>
        <w:rPr>
          <w:sz w:val="23"/>
          <w:szCs w:val="23"/>
        </w:rPr>
      </w:pPr>
      <w:r>
        <w:rPr>
          <w:sz w:val="23"/>
          <w:szCs w:val="23"/>
        </w:rPr>
        <w:t xml:space="preserve">Após a instalação do sistema centralizado deve-se limpar a rede com nitrogênio livre de óleo ou graxa procedendo-se os seguintes testes: </w:t>
      </w:r>
    </w:p>
    <w:p w:rsidR="00727E97" w:rsidRDefault="00727E97" w:rsidP="00727E97">
      <w:pPr>
        <w:pStyle w:val="Default"/>
        <w:rPr>
          <w:sz w:val="23"/>
          <w:szCs w:val="23"/>
        </w:rPr>
      </w:pPr>
      <w:r>
        <w:rPr>
          <w:sz w:val="23"/>
          <w:szCs w:val="23"/>
        </w:rPr>
        <w:t xml:space="preserve">- Depois da instalação das válvulas dos postos de utilização deve-se sujeitar a cada seção da rede de distribuição a um ensaio de pressão de uma vez e meia que a maior pressão de uso mas nunca inferior a 10 kgf/cm². Durante o ensaio deve-se verificar cada junta, conexão e posto de utilização ou válvula com água e sabão a fim de detectar qualquer vazamento. Todo vazamento deve ser reparado e deve-se repetir o ensaio de cada seção em que houve reparos. </w:t>
      </w:r>
    </w:p>
    <w:p w:rsidR="00727E97" w:rsidRDefault="00727E97" w:rsidP="00727E97">
      <w:pPr>
        <w:pStyle w:val="Default"/>
        <w:rPr>
          <w:sz w:val="23"/>
          <w:szCs w:val="23"/>
        </w:rPr>
      </w:pPr>
      <w:r>
        <w:rPr>
          <w:sz w:val="23"/>
          <w:szCs w:val="23"/>
        </w:rPr>
        <w:t xml:space="preserve">- O ensaio de manutenção da pressão padronizada por 24 horas deve ser aplicado após o ensaio inicial de juntas e válvulas. Coloca-se nitrogênio, isento de óleo ou graxa no sistema a uma pressão de pelo menos 10 kgf/cm² ou a uma vez e meia a pressão normal de trabalho. Instala-se um manômetro aferido e fecha-se a entrada de nitrogênio sob pressão. A pressão dentro da rede deve-se manter inalterada por 24 horas levando-se em conta as variações de temperatura. </w:t>
      </w:r>
    </w:p>
    <w:p w:rsidR="00727E97" w:rsidRDefault="00727E97" w:rsidP="00727E97">
      <w:pPr>
        <w:pStyle w:val="Default"/>
        <w:rPr>
          <w:sz w:val="23"/>
          <w:szCs w:val="23"/>
        </w:rPr>
      </w:pPr>
      <w:r>
        <w:rPr>
          <w:sz w:val="23"/>
          <w:szCs w:val="23"/>
        </w:rPr>
        <w:t xml:space="preserve">- Após a conclusão de todos os ensaios, a rede deve ser purgada com o gás para o qual foi destinada, a fim de remover todo o nitrogênio. Deve-se executar esta purgação abrindo todos os postos de utilização, com o sistema em carga, do ponto mais próximo da central até o mais distante. </w:t>
      </w:r>
    </w:p>
    <w:p w:rsidR="00641255" w:rsidRDefault="00641255" w:rsidP="00727E97">
      <w:pPr>
        <w:pStyle w:val="Default"/>
        <w:rPr>
          <w:b/>
          <w:bCs/>
          <w:sz w:val="23"/>
          <w:szCs w:val="23"/>
        </w:rPr>
      </w:pPr>
    </w:p>
    <w:p w:rsidR="00727E97" w:rsidRDefault="00727E97" w:rsidP="00727E97">
      <w:pPr>
        <w:pStyle w:val="Default"/>
        <w:rPr>
          <w:sz w:val="23"/>
          <w:szCs w:val="23"/>
        </w:rPr>
      </w:pPr>
      <w:r>
        <w:rPr>
          <w:b/>
          <w:bCs/>
          <w:sz w:val="23"/>
          <w:szCs w:val="23"/>
        </w:rPr>
        <w:t xml:space="preserve">7. SISTEMA DE SECCIONAMENTO </w:t>
      </w:r>
    </w:p>
    <w:p w:rsidR="00727E97" w:rsidRDefault="00727E97" w:rsidP="00727E97">
      <w:pPr>
        <w:pStyle w:val="Default"/>
        <w:rPr>
          <w:sz w:val="23"/>
          <w:szCs w:val="23"/>
        </w:rPr>
      </w:pPr>
      <w:r>
        <w:rPr>
          <w:sz w:val="23"/>
          <w:szCs w:val="23"/>
        </w:rPr>
        <w:t xml:space="preserve">Serão instaladas caixas com válvulas para seccionamento de alas completas, garantindo rápido acesso em casos de manutenções. Serão confeccionados em chapa de aço dobrada, com pintura interna na cores padrões dos fluídos. No acabamento final serão </w:t>
      </w:r>
      <w:proofErr w:type="gramStart"/>
      <w:r>
        <w:rPr>
          <w:sz w:val="23"/>
          <w:szCs w:val="23"/>
        </w:rPr>
        <w:t>instalados</w:t>
      </w:r>
      <w:proofErr w:type="gramEnd"/>
      <w:r>
        <w:rPr>
          <w:sz w:val="23"/>
          <w:szCs w:val="23"/>
        </w:rPr>
        <w:t xml:space="preserve"> placas acrílicas transparente com identificação das áreas seccionadas e avisos de segurança. </w:t>
      </w:r>
    </w:p>
    <w:p w:rsidR="00727E97" w:rsidRDefault="00727E97" w:rsidP="00727E97">
      <w:pPr>
        <w:pStyle w:val="Default"/>
        <w:rPr>
          <w:sz w:val="23"/>
          <w:szCs w:val="23"/>
        </w:rPr>
      </w:pPr>
      <w:r>
        <w:rPr>
          <w:sz w:val="23"/>
          <w:szCs w:val="23"/>
        </w:rPr>
        <w:t xml:space="preserve">Quando houver contaminação com óleo ou graxa essas partes devem ser novamente lavadas e enxaguadas. </w:t>
      </w:r>
    </w:p>
    <w:p w:rsidR="00641255" w:rsidRDefault="00641255" w:rsidP="00727E97">
      <w:pPr>
        <w:pStyle w:val="Default"/>
        <w:rPr>
          <w:b/>
          <w:bCs/>
          <w:sz w:val="23"/>
          <w:szCs w:val="23"/>
        </w:rPr>
      </w:pPr>
    </w:p>
    <w:p w:rsidR="00727E97" w:rsidRDefault="00727E97" w:rsidP="00727E97">
      <w:pPr>
        <w:pStyle w:val="Default"/>
        <w:rPr>
          <w:sz w:val="23"/>
          <w:szCs w:val="23"/>
        </w:rPr>
      </w:pPr>
      <w:r>
        <w:rPr>
          <w:b/>
          <w:bCs/>
          <w:sz w:val="23"/>
          <w:szCs w:val="23"/>
        </w:rPr>
        <w:t xml:space="preserve">8. SISTEMA DE MONITORAMENTO E ALARME </w:t>
      </w:r>
    </w:p>
    <w:p w:rsidR="00727E97" w:rsidRDefault="00727E97" w:rsidP="00727E97">
      <w:pPr>
        <w:pStyle w:val="Default"/>
        <w:rPr>
          <w:sz w:val="23"/>
          <w:szCs w:val="23"/>
        </w:rPr>
      </w:pPr>
      <w:r>
        <w:rPr>
          <w:sz w:val="23"/>
          <w:szCs w:val="23"/>
        </w:rPr>
        <w:t xml:space="preserve">Foram previstos sistemas de alarmes que serão instalados em locais onde sempre permanece uma pessoa durante as 24 horas do dia. Todos os painéis de alarme serão precisamente identificados e irão ter duas fontes de alimentação elétrica, de forma que sua alimentação seja sempre feita pelo suprimento em uso, sem interferência humana. </w:t>
      </w:r>
    </w:p>
    <w:p w:rsidR="00727E97" w:rsidRDefault="00727E97" w:rsidP="00727E97">
      <w:pPr>
        <w:pStyle w:val="Default"/>
        <w:rPr>
          <w:sz w:val="23"/>
          <w:szCs w:val="23"/>
        </w:rPr>
      </w:pPr>
      <w:r>
        <w:rPr>
          <w:sz w:val="23"/>
          <w:szCs w:val="23"/>
        </w:rPr>
        <w:t xml:space="preserve">Para monitoramento da rede de distribuição contra queda de pressão e vácuo, estamos prevendo, a instalação de painéis de alarmes de emergências, sonoros e visuais, que alertarão quando ocorrerem variações que possam colocar em risco o funcionamento normal dos equipamentos conectados à rede. </w:t>
      </w:r>
    </w:p>
    <w:tbl>
      <w:tblPr>
        <w:tblW w:w="0" w:type="auto"/>
        <w:tblBorders>
          <w:top w:val="nil"/>
          <w:left w:val="nil"/>
          <w:bottom w:val="nil"/>
          <w:right w:val="nil"/>
        </w:tblBorders>
        <w:tblLayout w:type="fixed"/>
        <w:tblLook w:val="0000" w:firstRow="0" w:lastRow="0" w:firstColumn="0" w:lastColumn="0" w:noHBand="0" w:noVBand="0"/>
      </w:tblPr>
      <w:tblGrid>
        <w:gridCol w:w="1541"/>
        <w:gridCol w:w="36"/>
        <w:gridCol w:w="1505"/>
        <w:gridCol w:w="72"/>
        <w:gridCol w:w="1469"/>
        <w:gridCol w:w="108"/>
        <w:gridCol w:w="1433"/>
        <w:gridCol w:w="144"/>
        <w:gridCol w:w="1401"/>
        <w:gridCol w:w="184"/>
      </w:tblGrid>
      <w:tr w:rsidR="00727E97" w:rsidTr="00E13526">
        <w:trPr>
          <w:trHeight w:val="135"/>
        </w:trPr>
        <w:tc>
          <w:tcPr>
            <w:tcW w:w="7893" w:type="dxa"/>
            <w:gridSpan w:val="10"/>
          </w:tcPr>
          <w:p w:rsidR="00EC45FA" w:rsidRDefault="00727E97">
            <w:pPr>
              <w:pStyle w:val="Default"/>
              <w:rPr>
                <w:sz w:val="23"/>
                <w:szCs w:val="23"/>
              </w:rPr>
            </w:pPr>
            <w:r>
              <w:rPr>
                <w:sz w:val="23"/>
                <w:szCs w:val="23"/>
              </w:rPr>
              <w:lastRenderedPageBreak/>
              <w:t xml:space="preserve">As tabelas a seguir informam os range de pressões de alarmes (Operacional e Emergência): </w:t>
            </w:r>
          </w:p>
          <w:p w:rsidR="00727E97" w:rsidRDefault="00727E97">
            <w:pPr>
              <w:pStyle w:val="Default"/>
              <w:rPr>
                <w:sz w:val="19"/>
                <w:szCs w:val="19"/>
              </w:rPr>
            </w:pPr>
            <w:r>
              <w:rPr>
                <w:b/>
                <w:bCs/>
                <w:sz w:val="19"/>
                <w:szCs w:val="19"/>
              </w:rPr>
              <w:t xml:space="preserve">ALARMES OPERACIONAIS (CENTRAIS) </w:t>
            </w:r>
          </w:p>
        </w:tc>
      </w:tr>
      <w:tr w:rsidR="00727E97" w:rsidTr="00E13526">
        <w:trPr>
          <w:trHeight w:val="249"/>
        </w:trPr>
        <w:tc>
          <w:tcPr>
            <w:tcW w:w="1577" w:type="dxa"/>
            <w:gridSpan w:val="2"/>
          </w:tcPr>
          <w:p w:rsidR="00727E97" w:rsidRDefault="00727E97">
            <w:pPr>
              <w:pStyle w:val="Default"/>
              <w:rPr>
                <w:sz w:val="19"/>
                <w:szCs w:val="19"/>
              </w:rPr>
            </w:pPr>
            <w:r>
              <w:rPr>
                <w:sz w:val="19"/>
                <w:szCs w:val="19"/>
              </w:rPr>
              <w:t xml:space="preserve">Descrição </w:t>
            </w:r>
          </w:p>
        </w:tc>
        <w:tc>
          <w:tcPr>
            <w:tcW w:w="1577" w:type="dxa"/>
            <w:gridSpan w:val="2"/>
          </w:tcPr>
          <w:p w:rsidR="00727E97" w:rsidRDefault="00727E97">
            <w:pPr>
              <w:pStyle w:val="Default"/>
              <w:rPr>
                <w:sz w:val="19"/>
                <w:szCs w:val="19"/>
              </w:rPr>
            </w:pPr>
            <w:r>
              <w:rPr>
                <w:sz w:val="19"/>
                <w:szCs w:val="19"/>
              </w:rPr>
              <w:t xml:space="preserve">Pressão de Alarme Ativado </w:t>
            </w:r>
          </w:p>
        </w:tc>
        <w:tc>
          <w:tcPr>
            <w:tcW w:w="1577" w:type="dxa"/>
            <w:gridSpan w:val="2"/>
          </w:tcPr>
          <w:p w:rsidR="00727E97" w:rsidRDefault="00727E97">
            <w:pPr>
              <w:pStyle w:val="Default"/>
              <w:rPr>
                <w:sz w:val="19"/>
                <w:szCs w:val="19"/>
              </w:rPr>
            </w:pPr>
            <w:r>
              <w:rPr>
                <w:sz w:val="19"/>
                <w:szCs w:val="19"/>
              </w:rPr>
              <w:t xml:space="preserve">Incremento (Tolerância) </w:t>
            </w:r>
          </w:p>
        </w:tc>
        <w:tc>
          <w:tcPr>
            <w:tcW w:w="1577" w:type="dxa"/>
            <w:gridSpan w:val="2"/>
          </w:tcPr>
          <w:p w:rsidR="00727E97" w:rsidRDefault="00727E97">
            <w:pPr>
              <w:pStyle w:val="Default"/>
              <w:rPr>
                <w:sz w:val="19"/>
                <w:szCs w:val="19"/>
              </w:rPr>
            </w:pPr>
            <w:r>
              <w:rPr>
                <w:sz w:val="19"/>
                <w:szCs w:val="19"/>
              </w:rPr>
              <w:t xml:space="preserve">Pressão de Alarme Desativado </w:t>
            </w:r>
          </w:p>
        </w:tc>
        <w:tc>
          <w:tcPr>
            <w:tcW w:w="1585" w:type="dxa"/>
            <w:gridSpan w:val="2"/>
          </w:tcPr>
          <w:p w:rsidR="00727E97" w:rsidRDefault="00727E97">
            <w:pPr>
              <w:pStyle w:val="Default"/>
              <w:rPr>
                <w:sz w:val="19"/>
                <w:szCs w:val="19"/>
              </w:rPr>
            </w:pPr>
            <w:r>
              <w:rPr>
                <w:sz w:val="19"/>
                <w:szCs w:val="19"/>
              </w:rPr>
              <w:t xml:space="preserve">Incremento (Tolerância) </w:t>
            </w:r>
          </w:p>
        </w:tc>
      </w:tr>
      <w:tr w:rsidR="00727E97" w:rsidTr="00E13526">
        <w:trPr>
          <w:trHeight w:val="152"/>
        </w:trPr>
        <w:tc>
          <w:tcPr>
            <w:tcW w:w="1577" w:type="dxa"/>
            <w:gridSpan w:val="2"/>
          </w:tcPr>
          <w:p w:rsidR="00727E97" w:rsidRDefault="00727E97">
            <w:pPr>
              <w:pStyle w:val="Default"/>
              <w:rPr>
                <w:sz w:val="19"/>
                <w:szCs w:val="19"/>
              </w:rPr>
            </w:pPr>
            <w:r>
              <w:rPr>
                <w:sz w:val="19"/>
                <w:szCs w:val="19"/>
              </w:rPr>
              <w:t xml:space="preserve">AC </w:t>
            </w:r>
          </w:p>
        </w:tc>
        <w:tc>
          <w:tcPr>
            <w:tcW w:w="1577" w:type="dxa"/>
            <w:gridSpan w:val="2"/>
          </w:tcPr>
          <w:p w:rsidR="00727E97" w:rsidRDefault="00727E97">
            <w:pPr>
              <w:pStyle w:val="Default"/>
              <w:rPr>
                <w:sz w:val="19"/>
                <w:szCs w:val="19"/>
              </w:rPr>
            </w:pPr>
            <w:r>
              <w:rPr>
                <w:sz w:val="19"/>
                <w:szCs w:val="19"/>
              </w:rPr>
              <w:t xml:space="preserve">4,5 Kgf/cm2 </w:t>
            </w:r>
          </w:p>
        </w:tc>
        <w:tc>
          <w:tcPr>
            <w:tcW w:w="1577" w:type="dxa"/>
            <w:gridSpan w:val="2"/>
          </w:tcPr>
          <w:p w:rsidR="00727E97" w:rsidRDefault="00727E97">
            <w:pPr>
              <w:pStyle w:val="Default"/>
              <w:rPr>
                <w:sz w:val="19"/>
                <w:szCs w:val="19"/>
              </w:rPr>
            </w:pPr>
            <w:r>
              <w:rPr>
                <w:sz w:val="19"/>
                <w:szCs w:val="19"/>
              </w:rPr>
              <w:t xml:space="preserve">+- 2% </w:t>
            </w:r>
          </w:p>
        </w:tc>
        <w:tc>
          <w:tcPr>
            <w:tcW w:w="1577" w:type="dxa"/>
            <w:gridSpan w:val="2"/>
          </w:tcPr>
          <w:p w:rsidR="00727E97" w:rsidRDefault="00727E97">
            <w:pPr>
              <w:pStyle w:val="Default"/>
              <w:rPr>
                <w:sz w:val="13"/>
                <w:szCs w:val="13"/>
              </w:rPr>
            </w:pPr>
            <w:r>
              <w:rPr>
                <w:sz w:val="19"/>
                <w:szCs w:val="19"/>
              </w:rPr>
              <w:t>5,0 Kgf/cm</w:t>
            </w:r>
            <w:r>
              <w:rPr>
                <w:sz w:val="13"/>
                <w:szCs w:val="13"/>
              </w:rPr>
              <w:t xml:space="preserve">2 </w:t>
            </w:r>
          </w:p>
        </w:tc>
        <w:tc>
          <w:tcPr>
            <w:tcW w:w="1585" w:type="dxa"/>
            <w:gridSpan w:val="2"/>
          </w:tcPr>
          <w:p w:rsidR="00727E97" w:rsidRDefault="00727E97">
            <w:pPr>
              <w:pStyle w:val="Default"/>
              <w:rPr>
                <w:sz w:val="19"/>
                <w:szCs w:val="19"/>
              </w:rPr>
            </w:pPr>
            <w:r>
              <w:rPr>
                <w:sz w:val="19"/>
                <w:szCs w:val="19"/>
              </w:rPr>
              <w:t xml:space="preserve">+- 2% </w:t>
            </w:r>
          </w:p>
        </w:tc>
      </w:tr>
      <w:tr w:rsidR="00727E97" w:rsidTr="00E13526">
        <w:trPr>
          <w:trHeight w:val="157"/>
        </w:trPr>
        <w:tc>
          <w:tcPr>
            <w:tcW w:w="1577" w:type="dxa"/>
            <w:gridSpan w:val="2"/>
          </w:tcPr>
          <w:p w:rsidR="00727E97" w:rsidRDefault="00727E97">
            <w:pPr>
              <w:pStyle w:val="Default"/>
              <w:rPr>
                <w:sz w:val="19"/>
                <w:szCs w:val="19"/>
              </w:rPr>
            </w:pPr>
            <w:r>
              <w:rPr>
                <w:sz w:val="19"/>
                <w:szCs w:val="19"/>
              </w:rPr>
              <w:t xml:space="preserve">O2 </w:t>
            </w:r>
          </w:p>
        </w:tc>
        <w:tc>
          <w:tcPr>
            <w:tcW w:w="1577" w:type="dxa"/>
            <w:gridSpan w:val="2"/>
          </w:tcPr>
          <w:p w:rsidR="00727E97" w:rsidRDefault="00727E97">
            <w:pPr>
              <w:pStyle w:val="Default"/>
              <w:rPr>
                <w:sz w:val="19"/>
                <w:szCs w:val="19"/>
              </w:rPr>
            </w:pPr>
            <w:r>
              <w:rPr>
                <w:sz w:val="19"/>
                <w:szCs w:val="19"/>
              </w:rPr>
              <w:t xml:space="preserve">5 Kgf/cm2 </w:t>
            </w:r>
          </w:p>
        </w:tc>
        <w:tc>
          <w:tcPr>
            <w:tcW w:w="1577" w:type="dxa"/>
            <w:gridSpan w:val="2"/>
          </w:tcPr>
          <w:p w:rsidR="00727E97" w:rsidRDefault="00727E97">
            <w:pPr>
              <w:pStyle w:val="Default"/>
              <w:rPr>
                <w:sz w:val="19"/>
                <w:szCs w:val="19"/>
              </w:rPr>
            </w:pPr>
            <w:r>
              <w:rPr>
                <w:sz w:val="19"/>
                <w:szCs w:val="19"/>
              </w:rPr>
              <w:t xml:space="preserve">+- 2% </w:t>
            </w:r>
          </w:p>
        </w:tc>
        <w:tc>
          <w:tcPr>
            <w:tcW w:w="1577" w:type="dxa"/>
            <w:gridSpan w:val="2"/>
          </w:tcPr>
          <w:p w:rsidR="00727E97" w:rsidRDefault="00727E97">
            <w:pPr>
              <w:pStyle w:val="Default"/>
              <w:rPr>
                <w:sz w:val="19"/>
                <w:szCs w:val="19"/>
              </w:rPr>
            </w:pPr>
            <w:r>
              <w:rPr>
                <w:sz w:val="19"/>
                <w:szCs w:val="19"/>
              </w:rPr>
              <w:t xml:space="preserve">5,5 Kgf/cm2 </w:t>
            </w:r>
          </w:p>
        </w:tc>
        <w:tc>
          <w:tcPr>
            <w:tcW w:w="1585" w:type="dxa"/>
            <w:gridSpan w:val="2"/>
          </w:tcPr>
          <w:p w:rsidR="00727E97" w:rsidRDefault="00727E97">
            <w:pPr>
              <w:pStyle w:val="Default"/>
              <w:rPr>
                <w:sz w:val="19"/>
                <w:szCs w:val="19"/>
              </w:rPr>
            </w:pPr>
            <w:r>
              <w:rPr>
                <w:sz w:val="19"/>
                <w:szCs w:val="19"/>
              </w:rPr>
              <w:t xml:space="preserve">+- 2% </w:t>
            </w:r>
          </w:p>
        </w:tc>
      </w:tr>
      <w:tr w:rsidR="00727E97" w:rsidTr="00E13526">
        <w:trPr>
          <w:trHeight w:val="157"/>
        </w:trPr>
        <w:tc>
          <w:tcPr>
            <w:tcW w:w="1577" w:type="dxa"/>
            <w:gridSpan w:val="2"/>
          </w:tcPr>
          <w:p w:rsidR="00727E97" w:rsidRDefault="00727E97">
            <w:pPr>
              <w:pStyle w:val="Default"/>
              <w:rPr>
                <w:sz w:val="19"/>
                <w:szCs w:val="19"/>
              </w:rPr>
            </w:pPr>
          </w:p>
        </w:tc>
        <w:tc>
          <w:tcPr>
            <w:tcW w:w="1577" w:type="dxa"/>
            <w:gridSpan w:val="2"/>
          </w:tcPr>
          <w:p w:rsidR="00727E97" w:rsidRDefault="00727E97">
            <w:pPr>
              <w:pStyle w:val="Default"/>
              <w:rPr>
                <w:sz w:val="19"/>
                <w:szCs w:val="19"/>
              </w:rPr>
            </w:pPr>
          </w:p>
        </w:tc>
        <w:tc>
          <w:tcPr>
            <w:tcW w:w="1577" w:type="dxa"/>
            <w:gridSpan w:val="2"/>
          </w:tcPr>
          <w:p w:rsidR="00727E97" w:rsidRDefault="00727E97">
            <w:pPr>
              <w:pStyle w:val="Default"/>
              <w:rPr>
                <w:sz w:val="19"/>
                <w:szCs w:val="19"/>
              </w:rPr>
            </w:pPr>
          </w:p>
        </w:tc>
        <w:tc>
          <w:tcPr>
            <w:tcW w:w="1577" w:type="dxa"/>
            <w:gridSpan w:val="2"/>
          </w:tcPr>
          <w:p w:rsidR="00727E97" w:rsidRDefault="00727E97">
            <w:pPr>
              <w:pStyle w:val="Default"/>
              <w:rPr>
                <w:sz w:val="19"/>
                <w:szCs w:val="19"/>
              </w:rPr>
            </w:pPr>
          </w:p>
        </w:tc>
        <w:tc>
          <w:tcPr>
            <w:tcW w:w="1585" w:type="dxa"/>
            <w:gridSpan w:val="2"/>
          </w:tcPr>
          <w:p w:rsidR="00727E97" w:rsidRDefault="00727E97">
            <w:pPr>
              <w:pStyle w:val="Default"/>
              <w:rPr>
                <w:sz w:val="19"/>
                <w:szCs w:val="19"/>
              </w:rPr>
            </w:pPr>
          </w:p>
        </w:tc>
      </w:tr>
      <w:tr w:rsidR="00727E97" w:rsidTr="00E13526">
        <w:trPr>
          <w:trHeight w:val="152"/>
        </w:trPr>
        <w:tc>
          <w:tcPr>
            <w:tcW w:w="1577" w:type="dxa"/>
            <w:gridSpan w:val="2"/>
          </w:tcPr>
          <w:p w:rsidR="00727E97" w:rsidRDefault="00727E97">
            <w:pPr>
              <w:pStyle w:val="Default"/>
              <w:rPr>
                <w:sz w:val="19"/>
                <w:szCs w:val="19"/>
              </w:rPr>
            </w:pPr>
          </w:p>
        </w:tc>
        <w:tc>
          <w:tcPr>
            <w:tcW w:w="1577" w:type="dxa"/>
            <w:gridSpan w:val="2"/>
          </w:tcPr>
          <w:p w:rsidR="00727E97" w:rsidRDefault="00727E97">
            <w:pPr>
              <w:pStyle w:val="Default"/>
              <w:rPr>
                <w:sz w:val="19"/>
                <w:szCs w:val="19"/>
              </w:rPr>
            </w:pPr>
          </w:p>
        </w:tc>
        <w:tc>
          <w:tcPr>
            <w:tcW w:w="1577" w:type="dxa"/>
            <w:gridSpan w:val="2"/>
          </w:tcPr>
          <w:p w:rsidR="00727E97" w:rsidRDefault="00727E97">
            <w:pPr>
              <w:pStyle w:val="Default"/>
              <w:rPr>
                <w:sz w:val="19"/>
                <w:szCs w:val="19"/>
              </w:rPr>
            </w:pPr>
          </w:p>
        </w:tc>
        <w:tc>
          <w:tcPr>
            <w:tcW w:w="1577" w:type="dxa"/>
            <w:gridSpan w:val="2"/>
          </w:tcPr>
          <w:p w:rsidR="00727E97" w:rsidRDefault="00727E97">
            <w:pPr>
              <w:pStyle w:val="Default"/>
              <w:rPr>
                <w:sz w:val="19"/>
                <w:szCs w:val="19"/>
              </w:rPr>
            </w:pPr>
          </w:p>
        </w:tc>
        <w:tc>
          <w:tcPr>
            <w:tcW w:w="1585" w:type="dxa"/>
            <w:gridSpan w:val="2"/>
          </w:tcPr>
          <w:p w:rsidR="00727E97" w:rsidRDefault="00727E97">
            <w:pPr>
              <w:pStyle w:val="Default"/>
              <w:rPr>
                <w:sz w:val="19"/>
                <w:szCs w:val="19"/>
              </w:rPr>
            </w:pPr>
          </w:p>
        </w:tc>
      </w:tr>
      <w:tr w:rsidR="00727E97" w:rsidTr="00E13526">
        <w:trPr>
          <w:trHeight w:val="157"/>
        </w:trPr>
        <w:tc>
          <w:tcPr>
            <w:tcW w:w="1577" w:type="dxa"/>
            <w:gridSpan w:val="2"/>
          </w:tcPr>
          <w:p w:rsidR="00727E97" w:rsidRDefault="00727E97">
            <w:pPr>
              <w:pStyle w:val="Default"/>
              <w:rPr>
                <w:sz w:val="19"/>
                <w:szCs w:val="19"/>
              </w:rPr>
            </w:pPr>
          </w:p>
        </w:tc>
        <w:tc>
          <w:tcPr>
            <w:tcW w:w="1577" w:type="dxa"/>
            <w:gridSpan w:val="2"/>
          </w:tcPr>
          <w:p w:rsidR="00727E97" w:rsidRDefault="00727E97">
            <w:pPr>
              <w:pStyle w:val="Default"/>
              <w:rPr>
                <w:sz w:val="19"/>
                <w:szCs w:val="19"/>
              </w:rPr>
            </w:pPr>
          </w:p>
        </w:tc>
        <w:tc>
          <w:tcPr>
            <w:tcW w:w="1577" w:type="dxa"/>
            <w:gridSpan w:val="2"/>
          </w:tcPr>
          <w:p w:rsidR="00727E97" w:rsidRDefault="00727E97">
            <w:pPr>
              <w:pStyle w:val="Default"/>
              <w:rPr>
                <w:sz w:val="19"/>
                <w:szCs w:val="19"/>
              </w:rPr>
            </w:pPr>
          </w:p>
        </w:tc>
        <w:tc>
          <w:tcPr>
            <w:tcW w:w="1577" w:type="dxa"/>
            <w:gridSpan w:val="2"/>
          </w:tcPr>
          <w:p w:rsidR="00727E97" w:rsidRDefault="00727E97">
            <w:pPr>
              <w:pStyle w:val="Default"/>
              <w:rPr>
                <w:sz w:val="19"/>
                <w:szCs w:val="19"/>
              </w:rPr>
            </w:pPr>
          </w:p>
        </w:tc>
        <w:tc>
          <w:tcPr>
            <w:tcW w:w="1585" w:type="dxa"/>
            <w:gridSpan w:val="2"/>
          </w:tcPr>
          <w:p w:rsidR="00727E97" w:rsidRDefault="00727E97">
            <w:pPr>
              <w:pStyle w:val="Default"/>
              <w:rPr>
                <w:sz w:val="19"/>
                <w:szCs w:val="19"/>
              </w:rPr>
            </w:pPr>
          </w:p>
        </w:tc>
      </w:tr>
      <w:tr w:rsidR="00727E97" w:rsidTr="00E13526">
        <w:trPr>
          <w:trHeight w:val="130"/>
        </w:trPr>
        <w:tc>
          <w:tcPr>
            <w:tcW w:w="1577" w:type="dxa"/>
            <w:gridSpan w:val="2"/>
          </w:tcPr>
          <w:p w:rsidR="00727E97" w:rsidRDefault="00727E97">
            <w:pPr>
              <w:pStyle w:val="Default"/>
              <w:rPr>
                <w:sz w:val="19"/>
                <w:szCs w:val="19"/>
              </w:rPr>
            </w:pPr>
            <w:r>
              <w:rPr>
                <w:sz w:val="19"/>
                <w:szCs w:val="19"/>
              </w:rPr>
              <w:t xml:space="preserve">VC </w:t>
            </w:r>
          </w:p>
        </w:tc>
        <w:tc>
          <w:tcPr>
            <w:tcW w:w="1577" w:type="dxa"/>
            <w:gridSpan w:val="2"/>
          </w:tcPr>
          <w:p w:rsidR="00727E97" w:rsidRDefault="00727E97">
            <w:pPr>
              <w:pStyle w:val="Default"/>
              <w:rPr>
                <w:sz w:val="19"/>
                <w:szCs w:val="19"/>
              </w:rPr>
            </w:pPr>
            <w:r>
              <w:rPr>
                <w:sz w:val="19"/>
                <w:szCs w:val="19"/>
              </w:rPr>
              <w:t xml:space="preserve">450 mmHg </w:t>
            </w:r>
          </w:p>
        </w:tc>
        <w:tc>
          <w:tcPr>
            <w:tcW w:w="1577" w:type="dxa"/>
            <w:gridSpan w:val="2"/>
          </w:tcPr>
          <w:p w:rsidR="00727E97" w:rsidRDefault="00727E97">
            <w:pPr>
              <w:pStyle w:val="Default"/>
              <w:rPr>
                <w:sz w:val="19"/>
                <w:szCs w:val="19"/>
              </w:rPr>
            </w:pPr>
            <w:r>
              <w:rPr>
                <w:sz w:val="19"/>
                <w:szCs w:val="19"/>
              </w:rPr>
              <w:t xml:space="preserve">+- 2% </w:t>
            </w:r>
          </w:p>
        </w:tc>
        <w:tc>
          <w:tcPr>
            <w:tcW w:w="1577" w:type="dxa"/>
            <w:gridSpan w:val="2"/>
          </w:tcPr>
          <w:p w:rsidR="00727E97" w:rsidRDefault="00727E97">
            <w:pPr>
              <w:pStyle w:val="Default"/>
              <w:rPr>
                <w:sz w:val="19"/>
                <w:szCs w:val="19"/>
              </w:rPr>
            </w:pPr>
            <w:r>
              <w:rPr>
                <w:sz w:val="19"/>
                <w:szCs w:val="19"/>
              </w:rPr>
              <w:t xml:space="preserve">550 mmHg </w:t>
            </w:r>
          </w:p>
        </w:tc>
        <w:tc>
          <w:tcPr>
            <w:tcW w:w="1585" w:type="dxa"/>
            <w:gridSpan w:val="2"/>
          </w:tcPr>
          <w:p w:rsidR="00727E97" w:rsidRDefault="00727E97">
            <w:pPr>
              <w:pStyle w:val="Default"/>
              <w:rPr>
                <w:sz w:val="19"/>
                <w:szCs w:val="19"/>
              </w:rPr>
            </w:pPr>
            <w:r>
              <w:rPr>
                <w:sz w:val="19"/>
                <w:szCs w:val="19"/>
              </w:rPr>
              <w:t xml:space="preserve">+- 2% </w:t>
            </w:r>
          </w:p>
        </w:tc>
      </w:tr>
      <w:tr w:rsidR="00727E97" w:rsidTr="00727E97">
        <w:trPr>
          <w:gridAfter w:val="1"/>
          <w:wAfter w:w="184" w:type="dxa"/>
          <w:trHeight w:val="135"/>
        </w:trPr>
        <w:tc>
          <w:tcPr>
            <w:tcW w:w="7709" w:type="dxa"/>
            <w:gridSpan w:val="9"/>
          </w:tcPr>
          <w:p w:rsidR="00727E97" w:rsidRDefault="00727E97">
            <w:pPr>
              <w:pStyle w:val="Default"/>
              <w:rPr>
                <w:sz w:val="19"/>
                <w:szCs w:val="19"/>
              </w:rPr>
            </w:pPr>
            <w:r>
              <w:rPr>
                <w:b/>
                <w:bCs/>
                <w:sz w:val="19"/>
                <w:szCs w:val="19"/>
              </w:rPr>
              <w:t xml:space="preserve">ALARMES DE EMERGÊNCIA (POSTOS) </w:t>
            </w:r>
          </w:p>
        </w:tc>
      </w:tr>
      <w:tr w:rsidR="00727E97" w:rsidTr="00E13526">
        <w:trPr>
          <w:gridAfter w:val="1"/>
          <w:wAfter w:w="184" w:type="dxa"/>
          <w:trHeight w:val="249"/>
        </w:trPr>
        <w:tc>
          <w:tcPr>
            <w:tcW w:w="1541" w:type="dxa"/>
          </w:tcPr>
          <w:p w:rsidR="00727E97" w:rsidRDefault="00727E97">
            <w:pPr>
              <w:pStyle w:val="Default"/>
              <w:rPr>
                <w:sz w:val="19"/>
                <w:szCs w:val="19"/>
              </w:rPr>
            </w:pPr>
            <w:r>
              <w:rPr>
                <w:sz w:val="19"/>
                <w:szCs w:val="19"/>
              </w:rPr>
              <w:t xml:space="preserve">Descrição </w:t>
            </w:r>
          </w:p>
        </w:tc>
        <w:tc>
          <w:tcPr>
            <w:tcW w:w="1541" w:type="dxa"/>
            <w:gridSpan w:val="2"/>
          </w:tcPr>
          <w:p w:rsidR="00727E97" w:rsidRDefault="00727E97">
            <w:pPr>
              <w:pStyle w:val="Default"/>
              <w:rPr>
                <w:sz w:val="19"/>
                <w:szCs w:val="19"/>
              </w:rPr>
            </w:pPr>
            <w:r>
              <w:rPr>
                <w:sz w:val="19"/>
                <w:szCs w:val="19"/>
              </w:rPr>
              <w:t xml:space="preserve">Pressão de Alarme Ativado </w:t>
            </w:r>
          </w:p>
        </w:tc>
        <w:tc>
          <w:tcPr>
            <w:tcW w:w="1541" w:type="dxa"/>
            <w:gridSpan w:val="2"/>
          </w:tcPr>
          <w:p w:rsidR="00727E97" w:rsidRDefault="00727E97">
            <w:pPr>
              <w:pStyle w:val="Default"/>
              <w:rPr>
                <w:sz w:val="19"/>
                <w:szCs w:val="19"/>
              </w:rPr>
            </w:pPr>
            <w:r>
              <w:rPr>
                <w:sz w:val="19"/>
                <w:szCs w:val="19"/>
              </w:rPr>
              <w:t xml:space="preserve">Incremento (Tolerância) </w:t>
            </w:r>
          </w:p>
        </w:tc>
        <w:tc>
          <w:tcPr>
            <w:tcW w:w="1541" w:type="dxa"/>
            <w:gridSpan w:val="2"/>
          </w:tcPr>
          <w:p w:rsidR="00727E97" w:rsidRDefault="00727E97">
            <w:pPr>
              <w:pStyle w:val="Default"/>
              <w:rPr>
                <w:sz w:val="19"/>
                <w:szCs w:val="19"/>
              </w:rPr>
            </w:pPr>
            <w:r>
              <w:rPr>
                <w:sz w:val="19"/>
                <w:szCs w:val="19"/>
              </w:rPr>
              <w:t xml:space="preserve">Pressão de Alarme Desativado </w:t>
            </w:r>
          </w:p>
        </w:tc>
        <w:tc>
          <w:tcPr>
            <w:tcW w:w="1545" w:type="dxa"/>
            <w:gridSpan w:val="2"/>
          </w:tcPr>
          <w:p w:rsidR="00727E97" w:rsidRDefault="00727E97">
            <w:pPr>
              <w:pStyle w:val="Default"/>
              <w:rPr>
                <w:sz w:val="19"/>
                <w:szCs w:val="19"/>
              </w:rPr>
            </w:pPr>
            <w:r>
              <w:rPr>
                <w:sz w:val="19"/>
                <w:szCs w:val="19"/>
              </w:rPr>
              <w:t xml:space="preserve">Incremento (Tolerância) </w:t>
            </w:r>
          </w:p>
        </w:tc>
      </w:tr>
      <w:tr w:rsidR="00727E97" w:rsidTr="00E13526">
        <w:trPr>
          <w:gridAfter w:val="1"/>
          <w:wAfter w:w="184" w:type="dxa"/>
          <w:trHeight w:val="152"/>
        </w:trPr>
        <w:tc>
          <w:tcPr>
            <w:tcW w:w="1541" w:type="dxa"/>
          </w:tcPr>
          <w:p w:rsidR="00727E97" w:rsidRDefault="00727E97">
            <w:pPr>
              <w:pStyle w:val="Default"/>
              <w:rPr>
                <w:sz w:val="19"/>
                <w:szCs w:val="19"/>
              </w:rPr>
            </w:pPr>
            <w:r>
              <w:rPr>
                <w:sz w:val="19"/>
                <w:szCs w:val="19"/>
              </w:rPr>
              <w:t xml:space="preserve">AC </w:t>
            </w:r>
          </w:p>
        </w:tc>
        <w:tc>
          <w:tcPr>
            <w:tcW w:w="1541" w:type="dxa"/>
            <w:gridSpan w:val="2"/>
          </w:tcPr>
          <w:p w:rsidR="00727E97" w:rsidRDefault="00727E97">
            <w:pPr>
              <w:pStyle w:val="Default"/>
              <w:rPr>
                <w:sz w:val="19"/>
                <w:szCs w:val="19"/>
              </w:rPr>
            </w:pPr>
            <w:r>
              <w:rPr>
                <w:sz w:val="19"/>
                <w:szCs w:val="19"/>
              </w:rPr>
              <w:t xml:space="preserve">4,0 Kgf/cm2 </w:t>
            </w:r>
          </w:p>
        </w:tc>
        <w:tc>
          <w:tcPr>
            <w:tcW w:w="1541" w:type="dxa"/>
            <w:gridSpan w:val="2"/>
          </w:tcPr>
          <w:p w:rsidR="00727E97" w:rsidRDefault="00727E97">
            <w:pPr>
              <w:pStyle w:val="Default"/>
              <w:rPr>
                <w:sz w:val="19"/>
                <w:szCs w:val="19"/>
              </w:rPr>
            </w:pPr>
            <w:r>
              <w:rPr>
                <w:sz w:val="19"/>
                <w:szCs w:val="19"/>
              </w:rPr>
              <w:t xml:space="preserve">+- 2% </w:t>
            </w:r>
          </w:p>
        </w:tc>
        <w:tc>
          <w:tcPr>
            <w:tcW w:w="1541" w:type="dxa"/>
            <w:gridSpan w:val="2"/>
          </w:tcPr>
          <w:p w:rsidR="00727E97" w:rsidRDefault="00727E97">
            <w:pPr>
              <w:pStyle w:val="Default"/>
              <w:rPr>
                <w:sz w:val="19"/>
                <w:szCs w:val="19"/>
              </w:rPr>
            </w:pPr>
            <w:r>
              <w:rPr>
                <w:sz w:val="19"/>
                <w:szCs w:val="19"/>
              </w:rPr>
              <w:t xml:space="preserve">4,5 Kgf/cm2 </w:t>
            </w:r>
          </w:p>
        </w:tc>
        <w:tc>
          <w:tcPr>
            <w:tcW w:w="1545" w:type="dxa"/>
            <w:gridSpan w:val="2"/>
          </w:tcPr>
          <w:p w:rsidR="00727E97" w:rsidRDefault="00727E97">
            <w:pPr>
              <w:pStyle w:val="Default"/>
              <w:rPr>
                <w:sz w:val="19"/>
                <w:szCs w:val="19"/>
              </w:rPr>
            </w:pPr>
            <w:r>
              <w:rPr>
                <w:sz w:val="19"/>
                <w:szCs w:val="19"/>
              </w:rPr>
              <w:t xml:space="preserve">+- 2% </w:t>
            </w:r>
          </w:p>
        </w:tc>
      </w:tr>
      <w:tr w:rsidR="00727E97" w:rsidTr="00E13526">
        <w:trPr>
          <w:gridAfter w:val="1"/>
          <w:wAfter w:w="184" w:type="dxa"/>
          <w:trHeight w:val="152"/>
        </w:trPr>
        <w:tc>
          <w:tcPr>
            <w:tcW w:w="1541" w:type="dxa"/>
          </w:tcPr>
          <w:p w:rsidR="00727E97" w:rsidRDefault="00727E97">
            <w:pPr>
              <w:pStyle w:val="Default"/>
              <w:rPr>
                <w:sz w:val="13"/>
                <w:szCs w:val="13"/>
              </w:rPr>
            </w:pPr>
            <w:r>
              <w:rPr>
                <w:sz w:val="19"/>
                <w:szCs w:val="19"/>
              </w:rPr>
              <w:t>O</w:t>
            </w:r>
            <w:r>
              <w:rPr>
                <w:sz w:val="13"/>
                <w:szCs w:val="13"/>
              </w:rPr>
              <w:t xml:space="preserve">2 </w:t>
            </w:r>
          </w:p>
        </w:tc>
        <w:tc>
          <w:tcPr>
            <w:tcW w:w="1541" w:type="dxa"/>
            <w:gridSpan w:val="2"/>
          </w:tcPr>
          <w:p w:rsidR="00727E97" w:rsidRDefault="00727E97">
            <w:pPr>
              <w:pStyle w:val="Default"/>
              <w:rPr>
                <w:sz w:val="19"/>
                <w:szCs w:val="19"/>
              </w:rPr>
            </w:pPr>
            <w:r>
              <w:rPr>
                <w:sz w:val="19"/>
                <w:szCs w:val="19"/>
              </w:rPr>
              <w:t xml:space="preserve">4,0 Kgf/cm2 </w:t>
            </w:r>
          </w:p>
        </w:tc>
        <w:tc>
          <w:tcPr>
            <w:tcW w:w="1541" w:type="dxa"/>
            <w:gridSpan w:val="2"/>
          </w:tcPr>
          <w:p w:rsidR="00727E97" w:rsidRDefault="00727E97">
            <w:pPr>
              <w:pStyle w:val="Default"/>
              <w:rPr>
                <w:sz w:val="19"/>
                <w:szCs w:val="19"/>
              </w:rPr>
            </w:pPr>
            <w:r>
              <w:rPr>
                <w:sz w:val="19"/>
                <w:szCs w:val="19"/>
              </w:rPr>
              <w:t xml:space="preserve">+- 2% </w:t>
            </w:r>
          </w:p>
        </w:tc>
        <w:tc>
          <w:tcPr>
            <w:tcW w:w="1541" w:type="dxa"/>
            <w:gridSpan w:val="2"/>
          </w:tcPr>
          <w:p w:rsidR="00727E97" w:rsidRDefault="00727E97">
            <w:pPr>
              <w:pStyle w:val="Default"/>
              <w:rPr>
                <w:sz w:val="19"/>
                <w:szCs w:val="19"/>
              </w:rPr>
            </w:pPr>
            <w:r>
              <w:rPr>
                <w:sz w:val="19"/>
                <w:szCs w:val="19"/>
              </w:rPr>
              <w:t xml:space="preserve">4,5 Kgf/cm2 </w:t>
            </w:r>
          </w:p>
        </w:tc>
        <w:tc>
          <w:tcPr>
            <w:tcW w:w="1545" w:type="dxa"/>
            <w:gridSpan w:val="2"/>
          </w:tcPr>
          <w:p w:rsidR="00727E97" w:rsidRDefault="00727E97">
            <w:pPr>
              <w:pStyle w:val="Default"/>
              <w:rPr>
                <w:sz w:val="19"/>
                <w:szCs w:val="19"/>
              </w:rPr>
            </w:pPr>
            <w:r>
              <w:rPr>
                <w:sz w:val="19"/>
                <w:szCs w:val="19"/>
              </w:rPr>
              <w:t xml:space="preserve">+- 2% </w:t>
            </w:r>
          </w:p>
        </w:tc>
      </w:tr>
      <w:tr w:rsidR="00727E97" w:rsidTr="00E13526">
        <w:trPr>
          <w:gridAfter w:val="1"/>
          <w:wAfter w:w="184" w:type="dxa"/>
          <w:trHeight w:val="152"/>
        </w:trPr>
        <w:tc>
          <w:tcPr>
            <w:tcW w:w="1541" w:type="dxa"/>
          </w:tcPr>
          <w:p w:rsidR="00727E97" w:rsidRDefault="00727E97">
            <w:pPr>
              <w:pStyle w:val="Default"/>
              <w:rPr>
                <w:sz w:val="19"/>
                <w:szCs w:val="19"/>
              </w:rPr>
            </w:pPr>
          </w:p>
        </w:tc>
        <w:tc>
          <w:tcPr>
            <w:tcW w:w="1541" w:type="dxa"/>
            <w:gridSpan w:val="2"/>
          </w:tcPr>
          <w:p w:rsidR="00727E97" w:rsidRDefault="00727E97">
            <w:pPr>
              <w:pStyle w:val="Default"/>
              <w:rPr>
                <w:sz w:val="19"/>
                <w:szCs w:val="19"/>
              </w:rPr>
            </w:pPr>
          </w:p>
        </w:tc>
        <w:tc>
          <w:tcPr>
            <w:tcW w:w="1541" w:type="dxa"/>
            <w:gridSpan w:val="2"/>
          </w:tcPr>
          <w:p w:rsidR="00727E97" w:rsidRDefault="00727E97">
            <w:pPr>
              <w:pStyle w:val="Default"/>
              <w:rPr>
                <w:sz w:val="19"/>
                <w:szCs w:val="19"/>
              </w:rPr>
            </w:pPr>
          </w:p>
        </w:tc>
        <w:tc>
          <w:tcPr>
            <w:tcW w:w="1541" w:type="dxa"/>
            <w:gridSpan w:val="2"/>
          </w:tcPr>
          <w:p w:rsidR="00727E97" w:rsidRDefault="00727E97">
            <w:pPr>
              <w:pStyle w:val="Default"/>
              <w:rPr>
                <w:sz w:val="19"/>
                <w:szCs w:val="19"/>
              </w:rPr>
            </w:pPr>
          </w:p>
        </w:tc>
        <w:tc>
          <w:tcPr>
            <w:tcW w:w="1545" w:type="dxa"/>
            <w:gridSpan w:val="2"/>
          </w:tcPr>
          <w:p w:rsidR="00727E97" w:rsidRDefault="00727E97">
            <w:pPr>
              <w:pStyle w:val="Default"/>
              <w:rPr>
                <w:sz w:val="19"/>
                <w:szCs w:val="19"/>
              </w:rPr>
            </w:pPr>
          </w:p>
        </w:tc>
      </w:tr>
      <w:tr w:rsidR="00727E97" w:rsidTr="00E13526">
        <w:trPr>
          <w:gridAfter w:val="1"/>
          <w:wAfter w:w="184" w:type="dxa"/>
          <w:trHeight w:val="152"/>
        </w:trPr>
        <w:tc>
          <w:tcPr>
            <w:tcW w:w="1541" w:type="dxa"/>
          </w:tcPr>
          <w:p w:rsidR="00727E97" w:rsidRDefault="00727E97">
            <w:pPr>
              <w:pStyle w:val="Default"/>
              <w:rPr>
                <w:sz w:val="19"/>
                <w:szCs w:val="19"/>
              </w:rPr>
            </w:pPr>
          </w:p>
        </w:tc>
        <w:tc>
          <w:tcPr>
            <w:tcW w:w="1541" w:type="dxa"/>
            <w:gridSpan w:val="2"/>
          </w:tcPr>
          <w:p w:rsidR="00727E97" w:rsidRDefault="00727E97">
            <w:pPr>
              <w:pStyle w:val="Default"/>
              <w:rPr>
                <w:sz w:val="19"/>
                <w:szCs w:val="19"/>
              </w:rPr>
            </w:pPr>
          </w:p>
        </w:tc>
        <w:tc>
          <w:tcPr>
            <w:tcW w:w="1541" w:type="dxa"/>
            <w:gridSpan w:val="2"/>
          </w:tcPr>
          <w:p w:rsidR="00727E97" w:rsidRDefault="00727E97">
            <w:pPr>
              <w:pStyle w:val="Default"/>
              <w:rPr>
                <w:sz w:val="19"/>
                <w:szCs w:val="19"/>
              </w:rPr>
            </w:pPr>
          </w:p>
        </w:tc>
        <w:tc>
          <w:tcPr>
            <w:tcW w:w="1541" w:type="dxa"/>
            <w:gridSpan w:val="2"/>
          </w:tcPr>
          <w:p w:rsidR="00727E97" w:rsidRDefault="00727E97">
            <w:pPr>
              <w:pStyle w:val="Default"/>
              <w:rPr>
                <w:sz w:val="19"/>
                <w:szCs w:val="19"/>
              </w:rPr>
            </w:pPr>
          </w:p>
        </w:tc>
        <w:tc>
          <w:tcPr>
            <w:tcW w:w="1545" w:type="dxa"/>
            <w:gridSpan w:val="2"/>
          </w:tcPr>
          <w:p w:rsidR="00727E97" w:rsidRDefault="00727E97">
            <w:pPr>
              <w:pStyle w:val="Default"/>
              <w:rPr>
                <w:sz w:val="19"/>
                <w:szCs w:val="19"/>
              </w:rPr>
            </w:pPr>
          </w:p>
        </w:tc>
      </w:tr>
      <w:tr w:rsidR="00727E97" w:rsidTr="00E13526">
        <w:trPr>
          <w:gridAfter w:val="1"/>
          <w:wAfter w:w="184" w:type="dxa"/>
          <w:trHeight w:val="152"/>
        </w:trPr>
        <w:tc>
          <w:tcPr>
            <w:tcW w:w="1541" w:type="dxa"/>
          </w:tcPr>
          <w:p w:rsidR="00727E97" w:rsidRDefault="00727E97">
            <w:pPr>
              <w:pStyle w:val="Default"/>
              <w:rPr>
                <w:sz w:val="19"/>
                <w:szCs w:val="19"/>
              </w:rPr>
            </w:pPr>
          </w:p>
        </w:tc>
        <w:tc>
          <w:tcPr>
            <w:tcW w:w="1541" w:type="dxa"/>
            <w:gridSpan w:val="2"/>
          </w:tcPr>
          <w:p w:rsidR="00727E97" w:rsidRDefault="00727E97">
            <w:pPr>
              <w:pStyle w:val="Default"/>
              <w:rPr>
                <w:sz w:val="13"/>
                <w:szCs w:val="13"/>
              </w:rPr>
            </w:pPr>
          </w:p>
        </w:tc>
        <w:tc>
          <w:tcPr>
            <w:tcW w:w="1541" w:type="dxa"/>
            <w:gridSpan w:val="2"/>
          </w:tcPr>
          <w:p w:rsidR="00727E97" w:rsidRDefault="00727E97">
            <w:pPr>
              <w:pStyle w:val="Default"/>
              <w:rPr>
                <w:sz w:val="19"/>
                <w:szCs w:val="19"/>
              </w:rPr>
            </w:pPr>
          </w:p>
        </w:tc>
        <w:tc>
          <w:tcPr>
            <w:tcW w:w="1541" w:type="dxa"/>
            <w:gridSpan w:val="2"/>
          </w:tcPr>
          <w:p w:rsidR="00727E97" w:rsidRDefault="00727E97">
            <w:pPr>
              <w:pStyle w:val="Default"/>
              <w:rPr>
                <w:sz w:val="19"/>
                <w:szCs w:val="19"/>
              </w:rPr>
            </w:pPr>
          </w:p>
        </w:tc>
        <w:tc>
          <w:tcPr>
            <w:tcW w:w="1545" w:type="dxa"/>
            <w:gridSpan w:val="2"/>
          </w:tcPr>
          <w:p w:rsidR="00727E97" w:rsidRDefault="00727E97">
            <w:pPr>
              <w:pStyle w:val="Default"/>
              <w:rPr>
                <w:sz w:val="19"/>
                <w:szCs w:val="19"/>
              </w:rPr>
            </w:pPr>
          </w:p>
        </w:tc>
      </w:tr>
      <w:tr w:rsidR="00727E97" w:rsidTr="00E13526">
        <w:trPr>
          <w:gridAfter w:val="1"/>
          <w:wAfter w:w="184" w:type="dxa"/>
          <w:trHeight w:val="144"/>
        </w:trPr>
        <w:tc>
          <w:tcPr>
            <w:tcW w:w="1541" w:type="dxa"/>
          </w:tcPr>
          <w:p w:rsidR="00727E97" w:rsidRDefault="00727E97">
            <w:pPr>
              <w:pStyle w:val="Default"/>
              <w:rPr>
                <w:sz w:val="19"/>
                <w:szCs w:val="19"/>
              </w:rPr>
            </w:pPr>
            <w:r>
              <w:rPr>
                <w:sz w:val="19"/>
                <w:szCs w:val="19"/>
              </w:rPr>
              <w:t xml:space="preserve">VC </w:t>
            </w:r>
          </w:p>
        </w:tc>
        <w:tc>
          <w:tcPr>
            <w:tcW w:w="1541" w:type="dxa"/>
            <w:gridSpan w:val="2"/>
          </w:tcPr>
          <w:p w:rsidR="00727E97" w:rsidRDefault="00727E97">
            <w:pPr>
              <w:pStyle w:val="Default"/>
              <w:rPr>
                <w:sz w:val="19"/>
                <w:szCs w:val="19"/>
              </w:rPr>
            </w:pPr>
            <w:r>
              <w:rPr>
                <w:sz w:val="19"/>
                <w:szCs w:val="19"/>
              </w:rPr>
              <w:t xml:space="preserve">400 mmHg </w:t>
            </w:r>
          </w:p>
        </w:tc>
        <w:tc>
          <w:tcPr>
            <w:tcW w:w="1541" w:type="dxa"/>
            <w:gridSpan w:val="2"/>
          </w:tcPr>
          <w:p w:rsidR="00727E97" w:rsidRDefault="00727E97">
            <w:pPr>
              <w:pStyle w:val="Default"/>
              <w:rPr>
                <w:sz w:val="19"/>
                <w:szCs w:val="19"/>
              </w:rPr>
            </w:pPr>
            <w:r>
              <w:rPr>
                <w:sz w:val="19"/>
                <w:szCs w:val="19"/>
              </w:rPr>
              <w:t xml:space="preserve">+- 2% </w:t>
            </w:r>
          </w:p>
        </w:tc>
        <w:tc>
          <w:tcPr>
            <w:tcW w:w="1541" w:type="dxa"/>
            <w:gridSpan w:val="2"/>
          </w:tcPr>
          <w:p w:rsidR="00727E97" w:rsidRDefault="00727E97">
            <w:pPr>
              <w:pStyle w:val="Default"/>
              <w:rPr>
                <w:sz w:val="19"/>
                <w:szCs w:val="19"/>
              </w:rPr>
            </w:pPr>
            <w:r>
              <w:rPr>
                <w:sz w:val="19"/>
                <w:szCs w:val="19"/>
              </w:rPr>
              <w:t xml:space="preserve">450 mmHg </w:t>
            </w:r>
          </w:p>
        </w:tc>
        <w:tc>
          <w:tcPr>
            <w:tcW w:w="1545" w:type="dxa"/>
            <w:gridSpan w:val="2"/>
          </w:tcPr>
          <w:p w:rsidR="00727E97" w:rsidRDefault="00727E97">
            <w:pPr>
              <w:pStyle w:val="Default"/>
              <w:rPr>
                <w:sz w:val="19"/>
                <w:szCs w:val="19"/>
              </w:rPr>
            </w:pPr>
            <w:r>
              <w:rPr>
                <w:sz w:val="19"/>
                <w:szCs w:val="19"/>
              </w:rPr>
              <w:t xml:space="preserve">+- 2% </w:t>
            </w:r>
          </w:p>
        </w:tc>
      </w:tr>
    </w:tbl>
    <w:p w:rsidR="00E13526" w:rsidRDefault="00E13526" w:rsidP="00E13526">
      <w:pPr>
        <w:pStyle w:val="Default"/>
        <w:rPr>
          <w:sz w:val="23"/>
          <w:szCs w:val="23"/>
        </w:rPr>
      </w:pPr>
      <w:r>
        <w:rPr>
          <w:sz w:val="23"/>
          <w:szCs w:val="23"/>
        </w:rPr>
        <w:t xml:space="preserve">NOTA: É importante atentar que estas pressões podem variar a depender das pressões de trabalho de diferentes equipamentos, mas que podem ser utilizadas como base para determinação da faixa de ajuste de pressão dos painéis de alarme à serem adquiridos. Os painéis de alarmes a serem adquiridos deverão ser passíveis de ajuste para atender as pressões de alarme operacional e pressões de alarme de emergência. </w:t>
      </w:r>
    </w:p>
    <w:p w:rsidR="00E13526" w:rsidRDefault="00E13526" w:rsidP="00E13526">
      <w:pPr>
        <w:pStyle w:val="Default"/>
        <w:rPr>
          <w:sz w:val="23"/>
          <w:szCs w:val="23"/>
        </w:rPr>
      </w:pPr>
      <w:r>
        <w:rPr>
          <w:sz w:val="23"/>
          <w:szCs w:val="23"/>
        </w:rPr>
        <w:t xml:space="preserve">Para os ambientes que tiverem redes duplas também será previsto um alarme para cada rede e para cada sistema de gás. </w:t>
      </w:r>
    </w:p>
    <w:p w:rsidR="00641255" w:rsidRDefault="00641255" w:rsidP="00E13526">
      <w:pPr>
        <w:pStyle w:val="Default"/>
        <w:rPr>
          <w:b/>
          <w:bCs/>
          <w:sz w:val="23"/>
          <w:szCs w:val="23"/>
        </w:rPr>
      </w:pPr>
    </w:p>
    <w:p w:rsidR="00E13526" w:rsidRDefault="00E13526" w:rsidP="00E13526">
      <w:pPr>
        <w:pStyle w:val="Default"/>
        <w:rPr>
          <w:sz w:val="23"/>
          <w:szCs w:val="23"/>
        </w:rPr>
      </w:pPr>
      <w:r>
        <w:rPr>
          <w:b/>
          <w:bCs/>
          <w:sz w:val="23"/>
          <w:szCs w:val="23"/>
        </w:rPr>
        <w:t xml:space="preserve">9. PONTOS DE CONSUMO </w:t>
      </w:r>
    </w:p>
    <w:p w:rsidR="00E13526" w:rsidRDefault="00E13526" w:rsidP="00E13526">
      <w:pPr>
        <w:pStyle w:val="Default"/>
        <w:rPr>
          <w:sz w:val="23"/>
          <w:szCs w:val="23"/>
        </w:rPr>
      </w:pPr>
      <w:r>
        <w:rPr>
          <w:sz w:val="23"/>
          <w:szCs w:val="23"/>
        </w:rPr>
        <w:t xml:space="preserve">Conforme projeto </w:t>
      </w:r>
      <w:r w:rsidR="00641255">
        <w:rPr>
          <w:sz w:val="23"/>
          <w:szCs w:val="23"/>
        </w:rPr>
        <w:t xml:space="preserve">é </w:t>
      </w:r>
      <w:r>
        <w:rPr>
          <w:sz w:val="23"/>
          <w:szCs w:val="23"/>
        </w:rPr>
        <w:t>propo</w:t>
      </w:r>
      <w:r w:rsidR="00641255">
        <w:rPr>
          <w:sz w:val="23"/>
          <w:szCs w:val="23"/>
        </w:rPr>
        <w:t>sta</w:t>
      </w:r>
      <w:r>
        <w:rPr>
          <w:sz w:val="23"/>
          <w:szCs w:val="23"/>
        </w:rPr>
        <w:t xml:space="preserve"> a instalação de painéis modulares em todas as áreas </w:t>
      </w:r>
      <w:r w:rsidR="00641255">
        <w:rPr>
          <w:sz w:val="23"/>
          <w:szCs w:val="23"/>
        </w:rPr>
        <w:t>da UPA</w:t>
      </w:r>
      <w:r>
        <w:rPr>
          <w:sz w:val="23"/>
          <w:szCs w:val="23"/>
        </w:rPr>
        <w:t xml:space="preserve"> com as seguintes características técnicas: </w:t>
      </w:r>
    </w:p>
    <w:p w:rsidR="00E13526" w:rsidRDefault="00E13526" w:rsidP="00E13526">
      <w:pPr>
        <w:pStyle w:val="Default"/>
        <w:rPr>
          <w:sz w:val="23"/>
          <w:szCs w:val="23"/>
        </w:rPr>
      </w:pPr>
      <w:r>
        <w:rPr>
          <w:b/>
          <w:bCs/>
          <w:sz w:val="23"/>
          <w:szCs w:val="23"/>
        </w:rPr>
        <w:t xml:space="preserve">9.1.TERMINAIS </w:t>
      </w:r>
    </w:p>
    <w:p w:rsidR="00E13526" w:rsidRDefault="00E13526" w:rsidP="00E13526">
      <w:pPr>
        <w:pStyle w:val="Default"/>
        <w:rPr>
          <w:sz w:val="23"/>
          <w:szCs w:val="23"/>
        </w:rPr>
      </w:pPr>
      <w:r>
        <w:rPr>
          <w:sz w:val="23"/>
          <w:szCs w:val="23"/>
        </w:rPr>
        <w:t xml:space="preserve">Nos pontos de consumo serão acoplados terminais especiais para interligação aos painéis modulares de cabeceira. </w:t>
      </w:r>
    </w:p>
    <w:p w:rsidR="00E13526" w:rsidRDefault="00E13526" w:rsidP="00E13526">
      <w:pPr>
        <w:pStyle w:val="Default"/>
        <w:rPr>
          <w:sz w:val="23"/>
          <w:szCs w:val="23"/>
        </w:rPr>
      </w:pPr>
      <w:r>
        <w:rPr>
          <w:b/>
          <w:bCs/>
          <w:sz w:val="23"/>
          <w:szCs w:val="23"/>
        </w:rPr>
        <w:t xml:space="preserve">9.2.PAINÉIS MODULARES (RÉGUAS) </w:t>
      </w:r>
    </w:p>
    <w:p w:rsidR="00E13526" w:rsidRDefault="00E13526" w:rsidP="00E13526">
      <w:pPr>
        <w:pStyle w:val="Default"/>
        <w:rPr>
          <w:sz w:val="23"/>
          <w:szCs w:val="23"/>
        </w:rPr>
      </w:pPr>
      <w:r>
        <w:rPr>
          <w:sz w:val="23"/>
          <w:szCs w:val="23"/>
        </w:rPr>
        <w:t xml:space="preserve">Serão instalados painéis de cabeceira, modular, embutidos na alvenaria com frontal rente a parede confeccionada em alumínio </w:t>
      </w:r>
      <w:proofErr w:type="spellStart"/>
      <w:r>
        <w:rPr>
          <w:sz w:val="23"/>
          <w:szCs w:val="23"/>
        </w:rPr>
        <w:t>anodizado</w:t>
      </w:r>
      <w:proofErr w:type="spellEnd"/>
      <w:r>
        <w:rPr>
          <w:sz w:val="23"/>
          <w:szCs w:val="23"/>
        </w:rPr>
        <w:t xml:space="preserve">. </w:t>
      </w:r>
    </w:p>
    <w:p w:rsidR="00E13526" w:rsidRDefault="00E13526" w:rsidP="00E13526">
      <w:pPr>
        <w:pStyle w:val="Default"/>
        <w:rPr>
          <w:sz w:val="23"/>
          <w:szCs w:val="23"/>
        </w:rPr>
      </w:pPr>
      <w:r>
        <w:rPr>
          <w:b/>
          <w:bCs/>
          <w:sz w:val="23"/>
          <w:szCs w:val="23"/>
        </w:rPr>
        <w:t xml:space="preserve">9.3.ESPECIFICAÇÕES </w:t>
      </w:r>
    </w:p>
    <w:p w:rsidR="00E13526" w:rsidRDefault="00E13526" w:rsidP="00E13526">
      <w:pPr>
        <w:pStyle w:val="Default"/>
        <w:rPr>
          <w:sz w:val="23"/>
          <w:szCs w:val="23"/>
        </w:rPr>
      </w:pPr>
      <w:r>
        <w:rPr>
          <w:sz w:val="23"/>
          <w:szCs w:val="23"/>
        </w:rPr>
        <w:t xml:space="preserve">Nos projetos foram previstos todos os modelos de réguas </w:t>
      </w:r>
    </w:p>
    <w:p w:rsidR="00E13526" w:rsidRDefault="00E13526" w:rsidP="00E13526">
      <w:pPr>
        <w:pStyle w:val="Default"/>
        <w:rPr>
          <w:sz w:val="23"/>
          <w:szCs w:val="23"/>
        </w:rPr>
      </w:pPr>
      <w:r>
        <w:rPr>
          <w:sz w:val="23"/>
          <w:szCs w:val="23"/>
        </w:rPr>
        <w:t xml:space="preserve">Os modelos apresentados são a condição mínima de equipamentos </w:t>
      </w:r>
    </w:p>
    <w:p w:rsidR="00E13526" w:rsidRDefault="00E13526" w:rsidP="00E13526">
      <w:pPr>
        <w:pStyle w:val="Default"/>
        <w:rPr>
          <w:sz w:val="23"/>
          <w:szCs w:val="23"/>
        </w:rPr>
      </w:pPr>
      <w:r>
        <w:rPr>
          <w:sz w:val="23"/>
          <w:szCs w:val="23"/>
        </w:rPr>
        <w:t xml:space="preserve">O fornecedor poderá sugerir uma disposição ou quantidade de pontos a mais que o previsto em projeto, mas não poderá fornecer a menos. </w:t>
      </w:r>
    </w:p>
    <w:p w:rsidR="00E13526" w:rsidRDefault="00E13526" w:rsidP="00E13526">
      <w:pPr>
        <w:pStyle w:val="Default"/>
        <w:rPr>
          <w:sz w:val="23"/>
          <w:szCs w:val="23"/>
        </w:rPr>
      </w:pPr>
      <w:r>
        <w:rPr>
          <w:sz w:val="23"/>
          <w:szCs w:val="23"/>
        </w:rPr>
        <w:t xml:space="preserve">As réguas serão </w:t>
      </w:r>
      <w:proofErr w:type="gramStart"/>
      <w:r>
        <w:rPr>
          <w:sz w:val="23"/>
          <w:szCs w:val="23"/>
        </w:rPr>
        <w:t>construídos</w:t>
      </w:r>
      <w:proofErr w:type="gramEnd"/>
      <w:r>
        <w:rPr>
          <w:sz w:val="23"/>
          <w:szCs w:val="23"/>
        </w:rPr>
        <w:t xml:space="preserve"> em chapa de alumínio, com posterior pintura pelo processo eletrostático a pó, curada a alta temperatura, garantindo alta resistência superficial a abrasão mecânica ou ao desgaste químico. Para </w:t>
      </w:r>
      <w:r>
        <w:rPr>
          <w:sz w:val="23"/>
          <w:szCs w:val="23"/>
        </w:rPr>
        <w:lastRenderedPageBreak/>
        <w:t xml:space="preserve">garantir perfeita harmonia das réguas com o ambiente serão utilizadas cores que combinem com as adotadas pelo projeto arquitetônico. </w:t>
      </w:r>
    </w:p>
    <w:p w:rsidR="00E13526" w:rsidRDefault="00E13526" w:rsidP="00E13526">
      <w:pPr>
        <w:pStyle w:val="Default"/>
        <w:rPr>
          <w:sz w:val="23"/>
          <w:szCs w:val="23"/>
        </w:rPr>
      </w:pPr>
      <w:r>
        <w:rPr>
          <w:sz w:val="23"/>
          <w:szCs w:val="23"/>
        </w:rPr>
        <w:t xml:space="preserve">Deverão ser apresentadas amostras para aprovação do cliente antes do fornecimento. </w:t>
      </w:r>
    </w:p>
    <w:p w:rsidR="00641255" w:rsidRDefault="00641255" w:rsidP="00E13526">
      <w:pPr>
        <w:pStyle w:val="Default"/>
        <w:rPr>
          <w:b/>
          <w:bCs/>
          <w:sz w:val="23"/>
          <w:szCs w:val="23"/>
        </w:rPr>
      </w:pPr>
    </w:p>
    <w:p w:rsidR="00E13526" w:rsidRDefault="00E13526" w:rsidP="00E13526">
      <w:pPr>
        <w:pStyle w:val="Default"/>
        <w:rPr>
          <w:sz w:val="23"/>
          <w:szCs w:val="23"/>
        </w:rPr>
      </w:pPr>
      <w:r>
        <w:rPr>
          <w:b/>
          <w:bCs/>
          <w:sz w:val="23"/>
          <w:szCs w:val="23"/>
        </w:rPr>
        <w:t xml:space="preserve">10. GENERALIDADES </w:t>
      </w:r>
    </w:p>
    <w:p w:rsidR="00E13526" w:rsidRDefault="00E13526" w:rsidP="00E13526">
      <w:pPr>
        <w:pStyle w:val="Default"/>
        <w:rPr>
          <w:sz w:val="23"/>
          <w:szCs w:val="23"/>
        </w:rPr>
      </w:pPr>
      <w:r>
        <w:rPr>
          <w:sz w:val="23"/>
          <w:szCs w:val="23"/>
        </w:rPr>
        <w:t xml:space="preserve">As especificações e desenhos destinam-se a descrição e execução de uma obra completamente acabada. Eles devem ser considerados complementares entre si e o que constar de um dos documentos é tão obrigatório como se constasse em ambos. A construtora aceita e concorda que os serviços, objeto dos documentos contratuais, deverão ser complementares em todos os seus detalhes. </w:t>
      </w:r>
    </w:p>
    <w:p w:rsidR="00E13526" w:rsidRDefault="00E13526" w:rsidP="00E13526">
      <w:pPr>
        <w:pStyle w:val="Default"/>
        <w:rPr>
          <w:sz w:val="23"/>
          <w:szCs w:val="23"/>
        </w:rPr>
      </w:pPr>
      <w:r>
        <w:rPr>
          <w:sz w:val="23"/>
          <w:szCs w:val="23"/>
        </w:rPr>
        <w:t xml:space="preserve">No caso de erros ou divergências as especificações deverão prevalecer sobre os desenhos, devendo de qualquer maneira ser comunicado ao proprietário e ao projetista. Se no contrato constarem condições especiais e especificações gerais, as condições deverão prevalecer sobre as plantas e especificações gerais, quando existirem divergências entre as mesmas. </w:t>
      </w:r>
    </w:p>
    <w:p w:rsidR="00E13526" w:rsidRDefault="00E13526" w:rsidP="00E13526">
      <w:pPr>
        <w:pStyle w:val="Default"/>
        <w:rPr>
          <w:sz w:val="23"/>
          <w:szCs w:val="23"/>
        </w:rPr>
      </w:pPr>
      <w:r>
        <w:rPr>
          <w:sz w:val="23"/>
          <w:szCs w:val="23"/>
        </w:rPr>
        <w:t xml:space="preserve">Todos os materiais e equipamentos serão de fornecimento da instaladora, de acordo com as especificações e indicações do projeto. Será de responsabilidade da instaladora o transporte de material, equipamentos, seu manuseio e sua total integridade até o recebimento final da instalação pela proprietária, salvo contrato firmado de outra forma. </w:t>
      </w:r>
    </w:p>
    <w:p w:rsidR="00641255" w:rsidRDefault="00641255" w:rsidP="00E13526">
      <w:pPr>
        <w:pStyle w:val="Default"/>
        <w:rPr>
          <w:b/>
          <w:bCs/>
          <w:sz w:val="23"/>
          <w:szCs w:val="23"/>
        </w:rPr>
      </w:pPr>
    </w:p>
    <w:p w:rsidR="00E13526" w:rsidRDefault="00E13526" w:rsidP="00E13526">
      <w:pPr>
        <w:pStyle w:val="Default"/>
        <w:rPr>
          <w:sz w:val="23"/>
          <w:szCs w:val="23"/>
        </w:rPr>
      </w:pPr>
      <w:r>
        <w:rPr>
          <w:b/>
          <w:bCs/>
          <w:sz w:val="23"/>
          <w:szCs w:val="23"/>
        </w:rPr>
        <w:t xml:space="preserve">10.1.QUANTIFICAÇÃO DE MATERIAIS </w:t>
      </w:r>
    </w:p>
    <w:p w:rsidR="00641255" w:rsidRDefault="00641255" w:rsidP="00E13526">
      <w:pPr>
        <w:pStyle w:val="Default"/>
        <w:rPr>
          <w:sz w:val="23"/>
          <w:szCs w:val="23"/>
        </w:rPr>
      </w:pPr>
    </w:p>
    <w:p w:rsidR="00E13526" w:rsidRDefault="00E13526" w:rsidP="00E13526">
      <w:pPr>
        <w:pStyle w:val="Default"/>
        <w:rPr>
          <w:sz w:val="23"/>
          <w:szCs w:val="23"/>
        </w:rPr>
      </w:pPr>
      <w:r>
        <w:rPr>
          <w:sz w:val="23"/>
          <w:szCs w:val="23"/>
        </w:rPr>
        <w:t xml:space="preserve">Caso exista quantificação de materiais anexa ao memorial a mesma deverá ser considerada como </w:t>
      </w:r>
      <w:proofErr w:type="spellStart"/>
      <w:r>
        <w:rPr>
          <w:sz w:val="23"/>
          <w:szCs w:val="23"/>
        </w:rPr>
        <w:t>orientativa</w:t>
      </w:r>
      <w:proofErr w:type="spellEnd"/>
      <w:r>
        <w:rPr>
          <w:sz w:val="23"/>
          <w:szCs w:val="23"/>
        </w:rPr>
        <w:t xml:space="preserve">. Em caso de divergências entre a quantificação e o projeto, prevalecerá o projeto. Em caso de divergências entre a quantificação e o memorial, prevalecerá o memorial. </w:t>
      </w:r>
    </w:p>
    <w:p w:rsidR="00E13526" w:rsidRDefault="00E13526" w:rsidP="00E13526">
      <w:pPr>
        <w:pStyle w:val="Default"/>
        <w:rPr>
          <w:sz w:val="23"/>
          <w:szCs w:val="23"/>
        </w:rPr>
      </w:pPr>
      <w:r>
        <w:rPr>
          <w:sz w:val="23"/>
          <w:szCs w:val="23"/>
        </w:rPr>
        <w:t xml:space="preserve">A contratada não poderá se prevalecer de erro na quantificação, a não ser nos casos de contratação por preço unitário por planilha elaborada a partir da quantificação. A contratada terá integral responsabilidade no levantamento de materiais necessários para o serviço em escopo, conforme indicação nos desenhos, incluindo outros itens necessários a conclusão da obra. A contratada deverá prever em seu orçamento todos os materiais e mão-de-obra, necessários para a montagem de equipamentos específicos tais como colocação de louças, metais etc. </w:t>
      </w:r>
    </w:p>
    <w:p w:rsidR="00E13526" w:rsidRDefault="00E13526" w:rsidP="00E13526">
      <w:pPr>
        <w:pStyle w:val="Default"/>
        <w:rPr>
          <w:sz w:val="23"/>
          <w:szCs w:val="23"/>
        </w:rPr>
      </w:pPr>
      <w:r>
        <w:rPr>
          <w:sz w:val="23"/>
          <w:szCs w:val="23"/>
        </w:rPr>
        <w:t xml:space="preserve">A contratada deverá manter contato com os fornecedores dos equipamentos acima citados, quanto a infra-estrutura necessária para a sua montagem. </w:t>
      </w:r>
    </w:p>
    <w:p w:rsidR="00641255" w:rsidRDefault="00641255" w:rsidP="00E13526">
      <w:pPr>
        <w:pStyle w:val="Default"/>
        <w:rPr>
          <w:b/>
          <w:bCs/>
          <w:sz w:val="23"/>
          <w:szCs w:val="23"/>
        </w:rPr>
      </w:pPr>
    </w:p>
    <w:p w:rsidR="00E13526" w:rsidRDefault="00E13526" w:rsidP="00E13526">
      <w:pPr>
        <w:pStyle w:val="Default"/>
        <w:rPr>
          <w:sz w:val="23"/>
          <w:szCs w:val="23"/>
        </w:rPr>
      </w:pPr>
      <w:r>
        <w:rPr>
          <w:b/>
          <w:bCs/>
          <w:sz w:val="23"/>
          <w:szCs w:val="23"/>
        </w:rPr>
        <w:t xml:space="preserve">10.3. PROJETO </w:t>
      </w:r>
    </w:p>
    <w:p w:rsidR="00641255" w:rsidRDefault="00641255" w:rsidP="00E13526">
      <w:pPr>
        <w:pStyle w:val="Default"/>
        <w:rPr>
          <w:sz w:val="23"/>
          <w:szCs w:val="23"/>
        </w:rPr>
      </w:pPr>
    </w:p>
    <w:p w:rsidR="00E13526" w:rsidRDefault="00E13526" w:rsidP="00E13526">
      <w:pPr>
        <w:pStyle w:val="Default"/>
        <w:rPr>
          <w:sz w:val="23"/>
          <w:szCs w:val="23"/>
        </w:rPr>
      </w:pPr>
      <w:r>
        <w:rPr>
          <w:sz w:val="23"/>
          <w:szCs w:val="23"/>
        </w:rPr>
        <w:t xml:space="preserve">A contratada não deve prevalecer-se de qualquer erro involuntário, ou de qualquer omissão eventualmente existente para eximir-se de suas responsabilidades. A construtora abriga-se a satisfazer a todos os requisitos constantes nos desenhos e nas especificações. As cotas que constam nos desenhos deverão predominar, caso haja divergências entre as escalas e as dimensões. O engenheiro residente deverá efetuar todas as correções e interpretações que forem necessárias para o término da obra de maneira satisfatória. </w:t>
      </w:r>
    </w:p>
    <w:p w:rsidR="00E13526" w:rsidRDefault="00E13526" w:rsidP="00E13526">
      <w:pPr>
        <w:pStyle w:val="Default"/>
        <w:rPr>
          <w:sz w:val="23"/>
          <w:szCs w:val="23"/>
        </w:rPr>
      </w:pPr>
      <w:r>
        <w:rPr>
          <w:sz w:val="23"/>
          <w:szCs w:val="23"/>
        </w:rPr>
        <w:t xml:space="preserve">Todos os adornos, melhoramentos, etc., indicados nos desenhos, detalhes parcialmente desenhados para qualquer área ou local em particular, deverão </w:t>
      </w:r>
      <w:r>
        <w:rPr>
          <w:sz w:val="23"/>
          <w:szCs w:val="23"/>
        </w:rPr>
        <w:lastRenderedPageBreak/>
        <w:t xml:space="preserve">ser considerados para áreas ou locais semelhantes, a não ser que haja indicação ou anotação em contrário. Quaisquer outros detalhes e esclarecimentos necessários serão julgados e decididos de comum acordo entre a construtora e o proprietário. </w:t>
      </w:r>
    </w:p>
    <w:p w:rsidR="000C4975" w:rsidRDefault="000C4975" w:rsidP="00E13526">
      <w:pPr>
        <w:pStyle w:val="Default"/>
        <w:rPr>
          <w:b/>
          <w:bCs/>
          <w:sz w:val="23"/>
          <w:szCs w:val="23"/>
        </w:rPr>
      </w:pPr>
    </w:p>
    <w:p w:rsidR="00E13526" w:rsidRDefault="00E13526" w:rsidP="00E13526">
      <w:pPr>
        <w:pStyle w:val="Default"/>
        <w:rPr>
          <w:sz w:val="23"/>
          <w:szCs w:val="23"/>
        </w:rPr>
      </w:pPr>
      <w:r>
        <w:rPr>
          <w:b/>
          <w:bCs/>
          <w:sz w:val="23"/>
          <w:szCs w:val="23"/>
        </w:rPr>
        <w:t>10.4.</w:t>
      </w:r>
      <w:r w:rsidR="00EC45FA">
        <w:rPr>
          <w:b/>
          <w:bCs/>
          <w:sz w:val="23"/>
          <w:szCs w:val="23"/>
        </w:rPr>
        <w:t xml:space="preserve"> </w:t>
      </w:r>
      <w:r>
        <w:rPr>
          <w:b/>
          <w:bCs/>
          <w:sz w:val="23"/>
          <w:szCs w:val="23"/>
        </w:rPr>
        <w:t xml:space="preserve">ALTERAÇÕES DE PROJETO </w:t>
      </w:r>
    </w:p>
    <w:p w:rsidR="00EC45FA" w:rsidRDefault="00EC45FA" w:rsidP="00E13526">
      <w:pPr>
        <w:pStyle w:val="Default"/>
        <w:rPr>
          <w:sz w:val="23"/>
          <w:szCs w:val="23"/>
        </w:rPr>
      </w:pPr>
    </w:p>
    <w:p w:rsidR="000C4975" w:rsidRDefault="00E13526" w:rsidP="00E13526">
      <w:pPr>
        <w:pStyle w:val="Default"/>
        <w:rPr>
          <w:b/>
          <w:bCs/>
          <w:sz w:val="23"/>
          <w:szCs w:val="23"/>
        </w:rPr>
      </w:pPr>
      <w:r>
        <w:rPr>
          <w:sz w:val="23"/>
          <w:szCs w:val="23"/>
        </w:rPr>
        <w:t xml:space="preserve">O projeto poderá ser modificado e/ou acrescido a qualquer tempo, a critério exclusivo do proprietário, que de comum acordo com o empreiteiro, fixará as implicações e acertos decorrentes visando a boa continuidade da obra. </w:t>
      </w:r>
    </w:p>
    <w:p w:rsidR="000C4975" w:rsidRDefault="000C4975" w:rsidP="00E13526">
      <w:pPr>
        <w:pStyle w:val="Default"/>
        <w:rPr>
          <w:b/>
          <w:bCs/>
          <w:sz w:val="23"/>
          <w:szCs w:val="23"/>
        </w:rPr>
      </w:pPr>
    </w:p>
    <w:p w:rsidR="00E13526" w:rsidRDefault="00E13526" w:rsidP="00E13526">
      <w:pPr>
        <w:pStyle w:val="Default"/>
        <w:rPr>
          <w:sz w:val="23"/>
          <w:szCs w:val="23"/>
        </w:rPr>
      </w:pPr>
      <w:r>
        <w:rPr>
          <w:b/>
          <w:bCs/>
          <w:sz w:val="23"/>
          <w:szCs w:val="23"/>
        </w:rPr>
        <w:t xml:space="preserve">11. ESPECIFICAÇÕES DE MATERIAIS </w:t>
      </w:r>
    </w:p>
    <w:p w:rsidR="000C4975" w:rsidRDefault="000C4975" w:rsidP="00E13526">
      <w:pPr>
        <w:pStyle w:val="Default"/>
        <w:rPr>
          <w:b/>
          <w:bCs/>
          <w:sz w:val="23"/>
          <w:szCs w:val="23"/>
        </w:rPr>
      </w:pPr>
    </w:p>
    <w:p w:rsidR="00E13526" w:rsidRDefault="00E13526" w:rsidP="00E13526">
      <w:pPr>
        <w:pStyle w:val="Default"/>
        <w:rPr>
          <w:sz w:val="23"/>
          <w:szCs w:val="23"/>
        </w:rPr>
      </w:pPr>
      <w:r>
        <w:rPr>
          <w:b/>
          <w:bCs/>
          <w:sz w:val="23"/>
          <w:szCs w:val="23"/>
        </w:rPr>
        <w:t xml:space="preserve">As especificações de materiais abaixo, deverão ser rigorosamente seguidas. </w:t>
      </w:r>
    </w:p>
    <w:p w:rsidR="00E13526" w:rsidRDefault="00E13526" w:rsidP="00E13526">
      <w:pPr>
        <w:pStyle w:val="Default"/>
        <w:rPr>
          <w:sz w:val="23"/>
          <w:szCs w:val="23"/>
        </w:rPr>
      </w:pPr>
      <w:r>
        <w:rPr>
          <w:sz w:val="23"/>
          <w:szCs w:val="23"/>
        </w:rPr>
        <w:t xml:space="preserve">- Tubulações: </w:t>
      </w:r>
    </w:p>
    <w:p w:rsidR="00E13526" w:rsidRDefault="00E13526" w:rsidP="00E13526">
      <w:pPr>
        <w:pStyle w:val="Default"/>
        <w:rPr>
          <w:sz w:val="23"/>
          <w:szCs w:val="23"/>
        </w:rPr>
      </w:pPr>
      <w:r>
        <w:rPr>
          <w:sz w:val="23"/>
          <w:szCs w:val="23"/>
        </w:rPr>
        <w:t xml:space="preserve">Os tubos e conexões deverão ser em cobre, classe A, com pontas lisas para solda, tipo encaixe, e a fabricação deverá atender a NBR 13206. As conexões deverão ser soldáveis sem anel de solda, ou conexões em bronze com rosca BSPT cônica própria para oxigênio. </w:t>
      </w:r>
    </w:p>
    <w:p w:rsidR="00E13526" w:rsidRDefault="00E13526" w:rsidP="00E13526">
      <w:pPr>
        <w:pStyle w:val="Default"/>
        <w:rPr>
          <w:sz w:val="23"/>
          <w:szCs w:val="23"/>
        </w:rPr>
      </w:pPr>
      <w:r>
        <w:rPr>
          <w:sz w:val="23"/>
          <w:szCs w:val="23"/>
        </w:rPr>
        <w:t xml:space="preserve">- Conexões: </w:t>
      </w:r>
    </w:p>
    <w:p w:rsidR="00E13526" w:rsidRDefault="00E13526" w:rsidP="00E13526">
      <w:pPr>
        <w:pStyle w:val="Default"/>
        <w:rPr>
          <w:sz w:val="23"/>
          <w:szCs w:val="23"/>
        </w:rPr>
      </w:pPr>
      <w:r>
        <w:rPr>
          <w:sz w:val="23"/>
          <w:szCs w:val="23"/>
        </w:rPr>
        <w:t xml:space="preserve">As conexões deverão ser soldáveis sem anel de solda, ou conexões em bronze com rosca BSPT cônica própria para oxigênio. As conexões rosqueadas serão até 11/2” com roscas BSPT (normal um pouco cônica). Acima de 11/2” as conexões serão rosqueadas com rosca NPT </w:t>
      </w:r>
    </w:p>
    <w:p w:rsidR="00E13526" w:rsidRDefault="00E13526" w:rsidP="00E13526">
      <w:pPr>
        <w:pStyle w:val="Default"/>
        <w:rPr>
          <w:sz w:val="23"/>
          <w:szCs w:val="23"/>
        </w:rPr>
      </w:pPr>
      <w:r>
        <w:rPr>
          <w:sz w:val="23"/>
          <w:szCs w:val="23"/>
        </w:rPr>
        <w:t xml:space="preserve">O cotovelo com rosca embutido na parede para conexão com o ponto de consumo ou central de alarme deverá ser tipo tarugo embutido com rosca BSPT 2 cm de avanço externo a parede. </w:t>
      </w:r>
    </w:p>
    <w:p w:rsidR="00E13526" w:rsidRDefault="00E13526" w:rsidP="00E13526">
      <w:pPr>
        <w:pStyle w:val="Default"/>
        <w:rPr>
          <w:sz w:val="23"/>
          <w:szCs w:val="23"/>
        </w:rPr>
      </w:pPr>
      <w:r>
        <w:rPr>
          <w:sz w:val="23"/>
          <w:szCs w:val="23"/>
        </w:rPr>
        <w:t xml:space="preserve">- Solda e vedação: </w:t>
      </w:r>
    </w:p>
    <w:p w:rsidR="00E13526" w:rsidRDefault="00E13526" w:rsidP="00E13526">
      <w:pPr>
        <w:pStyle w:val="Default"/>
        <w:rPr>
          <w:sz w:val="23"/>
          <w:szCs w:val="23"/>
        </w:rPr>
      </w:pPr>
      <w:r>
        <w:rPr>
          <w:sz w:val="23"/>
          <w:szCs w:val="23"/>
        </w:rPr>
        <w:t>Todas as juntas, conexões e tubulações devem ser soldadas com solda prata de alto ponto de fusão (superior a 537</w:t>
      </w:r>
      <w:r>
        <w:rPr>
          <w:sz w:val="16"/>
          <w:szCs w:val="16"/>
        </w:rPr>
        <w:t>o</w:t>
      </w:r>
      <w:r>
        <w:rPr>
          <w:sz w:val="23"/>
          <w:szCs w:val="23"/>
        </w:rPr>
        <w:t xml:space="preserve">.C) </w:t>
      </w:r>
      <w:proofErr w:type="spellStart"/>
      <w:r>
        <w:rPr>
          <w:sz w:val="23"/>
          <w:szCs w:val="23"/>
        </w:rPr>
        <w:t>Argentum</w:t>
      </w:r>
      <w:proofErr w:type="spellEnd"/>
      <w:r>
        <w:rPr>
          <w:sz w:val="23"/>
          <w:szCs w:val="23"/>
        </w:rPr>
        <w:t xml:space="preserve"> 45 CD 35% com uso de maçarico oxiacetileno não podendo ser utilizadas soldas de estanho. Na vedação das peças roscáveis deverá ser utilizado fita tipo teflon ou cola. É proibido o uso de vedante tipo zarcão ou a base de tintas ou fibras vegetais. </w:t>
      </w:r>
    </w:p>
    <w:p w:rsidR="00E13526" w:rsidRDefault="00E13526" w:rsidP="00E13526">
      <w:pPr>
        <w:pStyle w:val="Default"/>
        <w:rPr>
          <w:sz w:val="23"/>
          <w:szCs w:val="23"/>
        </w:rPr>
      </w:pPr>
      <w:r>
        <w:rPr>
          <w:sz w:val="23"/>
          <w:szCs w:val="23"/>
        </w:rPr>
        <w:t xml:space="preserve">- Painel de Alarme Medicinal </w:t>
      </w:r>
    </w:p>
    <w:p w:rsidR="00E13526" w:rsidRDefault="00E13526" w:rsidP="00E13526">
      <w:pPr>
        <w:pStyle w:val="Default"/>
        <w:rPr>
          <w:sz w:val="23"/>
          <w:szCs w:val="23"/>
        </w:rPr>
      </w:pPr>
      <w:r>
        <w:rPr>
          <w:sz w:val="23"/>
          <w:szCs w:val="23"/>
        </w:rPr>
        <w:t>- Painel de Seccionamento</w:t>
      </w:r>
    </w:p>
    <w:p w:rsidR="00256BC5" w:rsidRDefault="00256BC5" w:rsidP="00E13526">
      <w:pPr>
        <w:pStyle w:val="Default"/>
        <w:rPr>
          <w:sz w:val="23"/>
          <w:szCs w:val="23"/>
        </w:rPr>
      </w:pPr>
    </w:p>
    <w:p w:rsidR="00256BC5" w:rsidRPr="00256BC5" w:rsidRDefault="00256BC5" w:rsidP="00256BC5">
      <w:pPr>
        <w:pStyle w:val="Default"/>
        <w:rPr>
          <w:b/>
          <w:bCs/>
          <w:caps/>
          <w:sz w:val="23"/>
          <w:szCs w:val="23"/>
        </w:rPr>
      </w:pPr>
      <w:r>
        <w:rPr>
          <w:b/>
          <w:bCs/>
          <w:caps/>
          <w:sz w:val="23"/>
          <w:szCs w:val="23"/>
        </w:rPr>
        <w:t>12</w:t>
      </w:r>
      <w:r w:rsidRPr="00256BC5">
        <w:rPr>
          <w:b/>
          <w:bCs/>
          <w:caps/>
          <w:sz w:val="23"/>
          <w:szCs w:val="23"/>
        </w:rPr>
        <w:t>. Tubulações enterradas ou em Canaletas</w:t>
      </w:r>
    </w:p>
    <w:p w:rsidR="00256BC5" w:rsidRPr="00256BC5" w:rsidRDefault="00256BC5" w:rsidP="00256BC5">
      <w:pPr>
        <w:ind w:left="284"/>
        <w:jc w:val="both"/>
        <w:rPr>
          <w:rFonts w:ascii="Arial" w:hAnsi="Arial" w:cs="Arial"/>
          <w:color w:val="000000"/>
          <w:sz w:val="23"/>
          <w:szCs w:val="23"/>
        </w:rPr>
      </w:pPr>
    </w:p>
    <w:p w:rsidR="00256BC5" w:rsidRPr="00256BC5" w:rsidRDefault="00256BC5" w:rsidP="00256BC5">
      <w:pPr>
        <w:pStyle w:val="Default"/>
        <w:rPr>
          <w:sz w:val="23"/>
          <w:szCs w:val="23"/>
        </w:rPr>
      </w:pPr>
      <w:r w:rsidRPr="00256BC5">
        <w:rPr>
          <w:sz w:val="23"/>
          <w:szCs w:val="23"/>
        </w:rPr>
        <w:t>Preferivelmente a tubulação deve ser aérea, entretanto, em casos particulares como, por exemplo, travessia de ruas internas ou jardins, pode ser necessário que a tubulação seja assentada abaixo do nível do solo.</w:t>
      </w:r>
    </w:p>
    <w:p w:rsidR="00256BC5" w:rsidRPr="00256BC5" w:rsidRDefault="00256BC5" w:rsidP="00256BC5">
      <w:pPr>
        <w:pStyle w:val="Default"/>
        <w:rPr>
          <w:sz w:val="23"/>
          <w:szCs w:val="23"/>
        </w:rPr>
      </w:pPr>
      <w:r w:rsidRPr="00256BC5">
        <w:rPr>
          <w:sz w:val="23"/>
          <w:szCs w:val="23"/>
        </w:rPr>
        <w:t>Instalações deste tipo são efetuadas enterrando-se a tubulação ou confinando-a em canaleta.</w:t>
      </w:r>
    </w:p>
    <w:p w:rsidR="00256BC5" w:rsidRDefault="00256BC5" w:rsidP="00256BC5">
      <w:pPr>
        <w:pStyle w:val="Default"/>
        <w:rPr>
          <w:sz w:val="23"/>
          <w:szCs w:val="23"/>
        </w:rPr>
      </w:pPr>
      <w:r w:rsidRPr="00256BC5">
        <w:rPr>
          <w:sz w:val="23"/>
          <w:szCs w:val="23"/>
        </w:rPr>
        <w:t>Qualquer que seja a solução adotada é necessário que haja sinalização visível indicando a existência da tubulação de gás abaixo do nível do solo, bem como, no caso de tubulação enterrada, a profundidade da mesma.</w:t>
      </w:r>
    </w:p>
    <w:p w:rsidR="00870EF6" w:rsidRDefault="00870EF6" w:rsidP="00256BC5">
      <w:pPr>
        <w:pStyle w:val="Default"/>
        <w:rPr>
          <w:sz w:val="23"/>
          <w:szCs w:val="23"/>
        </w:rPr>
      </w:pPr>
    </w:p>
    <w:p w:rsidR="00870EF6" w:rsidRDefault="00870EF6" w:rsidP="00256BC5">
      <w:pPr>
        <w:pStyle w:val="Default"/>
        <w:rPr>
          <w:sz w:val="23"/>
          <w:szCs w:val="23"/>
        </w:rPr>
      </w:pPr>
    </w:p>
    <w:p w:rsidR="00870EF6" w:rsidRPr="00256BC5" w:rsidRDefault="00870EF6" w:rsidP="00256BC5">
      <w:pPr>
        <w:pStyle w:val="Default"/>
        <w:rPr>
          <w:sz w:val="23"/>
          <w:szCs w:val="23"/>
        </w:rPr>
      </w:pPr>
    </w:p>
    <w:p w:rsidR="00256BC5" w:rsidRDefault="00256BC5" w:rsidP="00256BC5">
      <w:pPr>
        <w:ind w:left="284"/>
        <w:jc w:val="both"/>
        <w:rPr>
          <w:rFonts w:ascii="Arial" w:hAnsi="Arial"/>
        </w:rPr>
      </w:pPr>
    </w:p>
    <w:p w:rsidR="00256BC5" w:rsidRPr="00256BC5" w:rsidRDefault="00256BC5" w:rsidP="00256BC5">
      <w:pPr>
        <w:pStyle w:val="Default"/>
        <w:rPr>
          <w:b/>
          <w:bCs/>
          <w:caps/>
          <w:sz w:val="23"/>
          <w:szCs w:val="23"/>
        </w:rPr>
      </w:pPr>
      <w:r>
        <w:rPr>
          <w:b/>
          <w:bCs/>
          <w:caps/>
          <w:sz w:val="23"/>
          <w:szCs w:val="23"/>
        </w:rPr>
        <w:lastRenderedPageBreak/>
        <w:t>13</w:t>
      </w:r>
      <w:r w:rsidRPr="00256BC5">
        <w:rPr>
          <w:b/>
          <w:bCs/>
          <w:caps/>
          <w:sz w:val="23"/>
          <w:szCs w:val="23"/>
        </w:rPr>
        <w:t>. Tubulação enterrada</w:t>
      </w:r>
    </w:p>
    <w:p w:rsidR="00256BC5" w:rsidRDefault="00256BC5" w:rsidP="00256BC5">
      <w:pPr>
        <w:ind w:left="284"/>
        <w:jc w:val="both"/>
        <w:rPr>
          <w:rFonts w:ascii="Arial" w:hAnsi="Arial"/>
        </w:rPr>
      </w:pPr>
    </w:p>
    <w:p w:rsidR="00256BC5" w:rsidRPr="00256BC5" w:rsidRDefault="00256BC5" w:rsidP="00256BC5">
      <w:pPr>
        <w:pStyle w:val="Default"/>
        <w:rPr>
          <w:sz w:val="23"/>
          <w:szCs w:val="23"/>
        </w:rPr>
      </w:pPr>
      <w:r w:rsidRPr="00256BC5">
        <w:rPr>
          <w:sz w:val="23"/>
          <w:szCs w:val="23"/>
        </w:rPr>
        <w:t xml:space="preserve">A tubulação deverá ser protegida externamente contra corrosão, revestindo os tubos com </w:t>
      </w:r>
      <w:proofErr w:type="spellStart"/>
      <w:r w:rsidRPr="00256BC5">
        <w:rPr>
          <w:sz w:val="23"/>
          <w:szCs w:val="23"/>
        </w:rPr>
        <w:t>Coaltar</w:t>
      </w:r>
      <w:proofErr w:type="spellEnd"/>
      <w:r w:rsidRPr="00256BC5">
        <w:rPr>
          <w:sz w:val="23"/>
          <w:szCs w:val="23"/>
        </w:rPr>
        <w:t xml:space="preserve"> </w:t>
      </w:r>
      <w:proofErr w:type="spellStart"/>
      <w:r w:rsidRPr="00256BC5">
        <w:rPr>
          <w:sz w:val="23"/>
          <w:szCs w:val="23"/>
        </w:rPr>
        <w:t>Enamnel</w:t>
      </w:r>
      <w:proofErr w:type="spellEnd"/>
      <w:r w:rsidRPr="00256BC5">
        <w:rPr>
          <w:sz w:val="23"/>
          <w:szCs w:val="23"/>
        </w:rPr>
        <w:t xml:space="preserve">, Polietileno </w:t>
      </w:r>
      <w:proofErr w:type="spellStart"/>
      <w:r w:rsidRPr="00256BC5">
        <w:rPr>
          <w:sz w:val="23"/>
          <w:szCs w:val="23"/>
        </w:rPr>
        <w:t>Extrudado</w:t>
      </w:r>
      <w:proofErr w:type="spellEnd"/>
      <w:r w:rsidRPr="00256BC5">
        <w:rPr>
          <w:sz w:val="23"/>
          <w:szCs w:val="23"/>
        </w:rPr>
        <w:t xml:space="preserve">, ou fita adesiva plástica anticorrosiva, podendo ser a 50 </w:t>
      </w:r>
      <w:proofErr w:type="spellStart"/>
      <w:r w:rsidRPr="00256BC5">
        <w:rPr>
          <w:sz w:val="23"/>
          <w:szCs w:val="23"/>
        </w:rPr>
        <w:t>Scotchrap</w:t>
      </w:r>
      <w:proofErr w:type="spellEnd"/>
      <w:r w:rsidRPr="00256BC5">
        <w:rPr>
          <w:sz w:val="23"/>
          <w:szCs w:val="23"/>
        </w:rPr>
        <w:t xml:space="preserve">, Marca 3M, ou similar da </w:t>
      </w:r>
      <w:proofErr w:type="spellStart"/>
      <w:r w:rsidRPr="00256BC5">
        <w:rPr>
          <w:sz w:val="23"/>
          <w:szCs w:val="23"/>
        </w:rPr>
        <w:t>Ondalit</w:t>
      </w:r>
      <w:proofErr w:type="spellEnd"/>
      <w:r w:rsidRPr="00256BC5">
        <w:rPr>
          <w:sz w:val="23"/>
          <w:szCs w:val="23"/>
        </w:rPr>
        <w:t xml:space="preserve"> ou Toro e aplicadas segundo a especificação do fabricante.</w:t>
      </w:r>
    </w:p>
    <w:p w:rsidR="00256BC5" w:rsidRPr="00256BC5" w:rsidRDefault="00256BC5" w:rsidP="00256BC5">
      <w:pPr>
        <w:pStyle w:val="Default"/>
        <w:rPr>
          <w:sz w:val="23"/>
          <w:szCs w:val="23"/>
        </w:rPr>
      </w:pPr>
    </w:p>
    <w:p w:rsidR="00256BC5" w:rsidRPr="00256BC5" w:rsidRDefault="00256BC5" w:rsidP="00256BC5">
      <w:pPr>
        <w:pStyle w:val="Default"/>
        <w:rPr>
          <w:sz w:val="23"/>
          <w:szCs w:val="23"/>
        </w:rPr>
      </w:pPr>
      <w:r w:rsidRPr="00256BC5">
        <w:rPr>
          <w:sz w:val="23"/>
          <w:szCs w:val="23"/>
        </w:rPr>
        <w:t xml:space="preserve">A profundidade mínima exigida para tubulações enterradas (assentadas diretamente no solo) depende do tipo de tráfego existente na superfície, sendo de </w:t>
      </w:r>
      <w:smartTag w:uri="urn:schemas-microsoft-com:office:smarttags" w:element="metricconverter">
        <w:smartTagPr>
          <w:attr w:name="ProductID" w:val="80 cm"/>
        </w:smartTagPr>
        <w:r w:rsidRPr="00256BC5">
          <w:rPr>
            <w:sz w:val="23"/>
            <w:szCs w:val="23"/>
          </w:rPr>
          <w:t>80 cm</w:t>
        </w:r>
      </w:smartTag>
      <w:r w:rsidRPr="00256BC5">
        <w:rPr>
          <w:sz w:val="23"/>
          <w:szCs w:val="23"/>
        </w:rPr>
        <w:t xml:space="preserve"> a partir da geratriz superior do tubo, ao longo de ou em travessia de ruas internas sujeitas a tráfego pesado e de </w:t>
      </w:r>
      <w:smartTag w:uri="urn:schemas-microsoft-com:office:smarttags" w:element="metricconverter">
        <w:smartTagPr>
          <w:attr w:name="ProductID" w:val="50 cm"/>
        </w:smartTagPr>
        <w:r w:rsidRPr="00256BC5">
          <w:rPr>
            <w:sz w:val="23"/>
            <w:szCs w:val="23"/>
          </w:rPr>
          <w:t>50 cm</w:t>
        </w:r>
      </w:smartTag>
      <w:r w:rsidRPr="00256BC5">
        <w:rPr>
          <w:sz w:val="23"/>
          <w:szCs w:val="23"/>
        </w:rPr>
        <w:t xml:space="preserve"> a partir da geratriz superior do tubo, ao longo de ou em travessia de ruas internas sujeitas a tráfego leve ou jardins. </w:t>
      </w:r>
    </w:p>
    <w:p w:rsidR="00256BC5" w:rsidRPr="00256BC5" w:rsidRDefault="00256BC5" w:rsidP="00256BC5">
      <w:pPr>
        <w:pStyle w:val="Default"/>
        <w:rPr>
          <w:sz w:val="23"/>
          <w:szCs w:val="23"/>
        </w:rPr>
      </w:pPr>
      <w:r w:rsidRPr="00256BC5">
        <w:rPr>
          <w:sz w:val="23"/>
          <w:szCs w:val="23"/>
        </w:rPr>
        <w:t>As tubulações enterradas não devem ficar sujeitas a possíveis esforços provenientes de construções.</w:t>
      </w:r>
    </w:p>
    <w:p w:rsidR="00256BC5" w:rsidRPr="00256BC5" w:rsidRDefault="00256BC5" w:rsidP="00256BC5">
      <w:pPr>
        <w:pStyle w:val="Default"/>
        <w:rPr>
          <w:sz w:val="23"/>
          <w:szCs w:val="23"/>
        </w:rPr>
      </w:pPr>
      <w:r w:rsidRPr="00256BC5">
        <w:rPr>
          <w:sz w:val="23"/>
          <w:szCs w:val="23"/>
        </w:rPr>
        <w:t xml:space="preserve">As valas para colocação dos tubos devem ter secção retangular, a menos que a consistência do terreno não o permita. A largura da vala deve ser a mínima possível, geralmente bastando medir </w:t>
      </w:r>
      <w:smartTag w:uri="urn:schemas-microsoft-com:office:smarttags" w:element="metricconverter">
        <w:smartTagPr>
          <w:attr w:name="ProductID" w:val="30 cm"/>
        </w:smartTagPr>
        <w:r w:rsidRPr="00256BC5">
          <w:rPr>
            <w:sz w:val="23"/>
            <w:szCs w:val="23"/>
          </w:rPr>
          <w:t>30 cm</w:t>
        </w:r>
      </w:smartTag>
      <w:r w:rsidRPr="00256BC5">
        <w:rPr>
          <w:sz w:val="23"/>
          <w:szCs w:val="23"/>
        </w:rPr>
        <w:t xml:space="preserve"> a mais que o diâmetro externo dos tubos.</w:t>
      </w:r>
    </w:p>
    <w:p w:rsidR="00256BC5" w:rsidRPr="00256BC5" w:rsidRDefault="00256BC5" w:rsidP="00256BC5">
      <w:pPr>
        <w:pStyle w:val="Default"/>
        <w:rPr>
          <w:sz w:val="23"/>
          <w:szCs w:val="23"/>
        </w:rPr>
      </w:pPr>
      <w:r w:rsidRPr="00256BC5">
        <w:rPr>
          <w:sz w:val="23"/>
          <w:szCs w:val="23"/>
        </w:rPr>
        <w:t>Quando os tubos forem assentados diretamente no solo, o fundo da vala deverá receber uma camada de no mínimo 10cm de terra limpa, bem compactada para servir de base à tubulação.</w:t>
      </w:r>
    </w:p>
    <w:p w:rsidR="00256BC5" w:rsidRPr="00256BC5" w:rsidRDefault="00256BC5" w:rsidP="00256BC5">
      <w:pPr>
        <w:pStyle w:val="Default"/>
        <w:rPr>
          <w:sz w:val="23"/>
          <w:szCs w:val="23"/>
        </w:rPr>
      </w:pPr>
      <w:r w:rsidRPr="00256BC5">
        <w:rPr>
          <w:sz w:val="23"/>
          <w:szCs w:val="23"/>
        </w:rPr>
        <w:t xml:space="preserve">O </w:t>
      </w:r>
      <w:proofErr w:type="spellStart"/>
      <w:r w:rsidRPr="00256BC5">
        <w:rPr>
          <w:sz w:val="23"/>
          <w:szCs w:val="23"/>
        </w:rPr>
        <w:t>reaterro</w:t>
      </w:r>
      <w:proofErr w:type="spellEnd"/>
      <w:r w:rsidRPr="00256BC5">
        <w:rPr>
          <w:sz w:val="23"/>
          <w:szCs w:val="23"/>
        </w:rPr>
        <w:t xml:space="preserve"> da vala, até </w:t>
      </w:r>
      <w:smartTag w:uri="urn:schemas-microsoft-com:office:smarttags" w:element="metricconverter">
        <w:smartTagPr>
          <w:attr w:name="ProductID" w:val="20 cm"/>
        </w:smartTagPr>
        <w:r w:rsidRPr="00256BC5">
          <w:rPr>
            <w:sz w:val="23"/>
            <w:szCs w:val="23"/>
          </w:rPr>
          <w:t>20 cm</w:t>
        </w:r>
      </w:smartTag>
      <w:r w:rsidRPr="00256BC5">
        <w:rPr>
          <w:sz w:val="23"/>
          <w:szCs w:val="23"/>
        </w:rPr>
        <w:t xml:space="preserve"> acima da geratriz superior do tubo, deve ser efetuado com material selecionado, isento de pedras ou outros materiais estranhos e bem compactado ao lado e acima dos tubos, O </w:t>
      </w:r>
      <w:proofErr w:type="spellStart"/>
      <w:r w:rsidRPr="00256BC5">
        <w:rPr>
          <w:sz w:val="23"/>
          <w:szCs w:val="23"/>
        </w:rPr>
        <w:t>reaterro</w:t>
      </w:r>
      <w:proofErr w:type="spellEnd"/>
      <w:r w:rsidRPr="00256BC5">
        <w:rPr>
          <w:sz w:val="23"/>
          <w:szCs w:val="23"/>
        </w:rPr>
        <w:t xml:space="preserve"> da vala deve ser completado com material de densidade aproximadamente igual a do terreno original.</w:t>
      </w:r>
    </w:p>
    <w:p w:rsidR="00256BC5" w:rsidRPr="00256BC5" w:rsidRDefault="00256BC5" w:rsidP="00256BC5">
      <w:pPr>
        <w:pStyle w:val="Default"/>
        <w:rPr>
          <w:sz w:val="23"/>
          <w:szCs w:val="23"/>
        </w:rPr>
      </w:pPr>
      <w:r w:rsidRPr="00256BC5">
        <w:rPr>
          <w:sz w:val="23"/>
          <w:szCs w:val="23"/>
        </w:rPr>
        <w:t xml:space="preserve">O teste de estanqueidade do trecho enterrado deve ser efetuado preferivelmente antes do </w:t>
      </w:r>
      <w:proofErr w:type="spellStart"/>
      <w:r w:rsidRPr="00256BC5">
        <w:rPr>
          <w:sz w:val="23"/>
          <w:szCs w:val="23"/>
        </w:rPr>
        <w:t>reaterro</w:t>
      </w:r>
      <w:proofErr w:type="spellEnd"/>
      <w:r w:rsidRPr="00256BC5">
        <w:rPr>
          <w:sz w:val="23"/>
          <w:szCs w:val="23"/>
        </w:rPr>
        <w:t xml:space="preserve"> da vala e antes da aplicação do revestimento sobre os pontos de ligação, uma vez que, se forem detectados vazamentos no teste de estanqueidade, inclusive na parte enterrada, estes terão de ser corrigidos antes da introdução do gás natural na rede interna. Se um vazamento for identificado como proveniente de um trecho enterrado de tubulação, esse trecho deverá ser posto a descoberto para eliminação do vazamento.</w:t>
      </w:r>
    </w:p>
    <w:p w:rsidR="00256BC5" w:rsidRDefault="00256BC5" w:rsidP="00256BC5">
      <w:pPr>
        <w:pStyle w:val="Default"/>
        <w:rPr>
          <w:b/>
          <w:bCs/>
          <w:caps/>
          <w:sz w:val="23"/>
          <w:szCs w:val="23"/>
        </w:rPr>
      </w:pPr>
    </w:p>
    <w:p w:rsidR="00256BC5" w:rsidRPr="00256BC5" w:rsidRDefault="00256BC5" w:rsidP="00256BC5">
      <w:pPr>
        <w:pStyle w:val="Default"/>
        <w:rPr>
          <w:b/>
          <w:bCs/>
          <w:caps/>
          <w:sz w:val="23"/>
          <w:szCs w:val="23"/>
        </w:rPr>
      </w:pPr>
      <w:r>
        <w:rPr>
          <w:b/>
          <w:bCs/>
          <w:caps/>
          <w:sz w:val="23"/>
          <w:szCs w:val="23"/>
        </w:rPr>
        <w:t>14</w:t>
      </w:r>
      <w:r w:rsidRPr="00256BC5">
        <w:rPr>
          <w:b/>
          <w:bCs/>
          <w:caps/>
          <w:sz w:val="23"/>
          <w:szCs w:val="23"/>
        </w:rPr>
        <w:t>. Tubulação em canaleta</w:t>
      </w:r>
    </w:p>
    <w:p w:rsidR="00256BC5" w:rsidRDefault="00256BC5" w:rsidP="00256BC5">
      <w:pPr>
        <w:ind w:left="284"/>
        <w:jc w:val="both"/>
        <w:rPr>
          <w:rFonts w:ascii="Arial" w:hAnsi="Arial"/>
        </w:rPr>
      </w:pPr>
    </w:p>
    <w:p w:rsidR="00256BC5" w:rsidRDefault="00256BC5" w:rsidP="00256BC5">
      <w:pPr>
        <w:pStyle w:val="Default"/>
        <w:rPr>
          <w:sz w:val="23"/>
          <w:szCs w:val="23"/>
        </w:rPr>
      </w:pPr>
      <w:r w:rsidRPr="00256BC5">
        <w:rPr>
          <w:sz w:val="23"/>
          <w:szCs w:val="23"/>
        </w:rPr>
        <w:t>A tubulação deverá ser protegida externamente contra a corrosão por adequado tratamento da superfície e pintura.</w:t>
      </w:r>
    </w:p>
    <w:p w:rsidR="00256BC5" w:rsidRPr="00256BC5" w:rsidRDefault="00256BC5" w:rsidP="00256BC5">
      <w:pPr>
        <w:pStyle w:val="Default"/>
        <w:rPr>
          <w:sz w:val="23"/>
          <w:szCs w:val="23"/>
        </w:rPr>
      </w:pPr>
      <w:r w:rsidRPr="00256BC5">
        <w:rPr>
          <w:sz w:val="23"/>
          <w:szCs w:val="23"/>
        </w:rPr>
        <w:t>O teste de estanqueidade do trecho deve ser efetuado antes do fechamento da canaleta, uma vez que, se forem detectados vazamentos no teste de estanqueidade, inclusive na parte dentro de canaletas, estes terão de ser corrigidos antes da introdução do gás natural na rede interna. Se um vazamento for identificado como proveniente de um trecho de tubulação em canaleta, esse trecho deverá ser posto a descoberto para eliminação do vazamento.</w:t>
      </w:r>
    </w:p>
    <w:p w:rsidR="00256BC5" w:rsidRPr="00256BC5" w:rsidRDefault="00256BC5" w:rsidP="00256BC5">
      <w:pPr>
        <w:pStyle w:val="Default"/>
        <w:rPr>
          <w:sz w:val="23"/>
          <w:szCs w:val="23"/>
        </w:rPr>
      </w:pPr>
      <w:r w:rsidRPr="00256BC5">
        <w:rPr>
          <w:sz w:val="23"/>
          <w:szCs w:val="23"/>
        </w:rPr>
        <w:t>As instalações em canaletas deverão ser efetuadas observando-se os seguintes pontos:</w:t>
      </w:r>
    </w:p>
    <w:p w:rsidR="00256BC5" w:rsidRPr="00256BC5" w:rsidRDefault="00256BC5" w:rsidP="00256BC5">
      <w:pPr>
        <w:ind w:left="284"/>
        <w:jc w:val="both"/>
        <w:rPr>
          <w:rFonts w:ascii="Arial" w:hAnsi="Arial" w:cs="Arial"/>
          <w:color w:val="000000"/>
          <w:sz w:val="23"/>
          <w:szCs w:val="23"/>
        </w:rPr>
      </w:pPr>
    </w:p>
    <w:p w:rsidR="00256BC5" w:rsidRPr="00256BC5" w:rsidRDefault="00256BC5" w:rsidP="00256BC5">
      <w:pPr>
        <w:numPr>
          <w:ilvl w:val="0"/>
          <w:numId w:val="1"/>
        </w:numPr>
        <w:spacing w:after="0" w:line="240" w:lineRule="auto"/>
        <w:jc w:val="both"/>
        <w:rPr>
          <w:rFonts w:ascii="Arial" w:hAnsi="Arial" w:cs="Arial"/>
          <w:color w:val="000000"/>
          <w:sz w:val="23"/>
          <w:szCs w:val="23"/>
        </w:rPr>
      </w:pPr>
      <w:r w:rsidRPr="00256BC5">
        <w:rPr>
          <w:rFonts w:ascii="Arial" w:hAnsi="Arial" w:cs="Arial"/>
          <w:color w:val="000000"/>
          <w:sz w:val="23"/>
          <w:szCs w:val="23"/>
        </w:rPr>
        <w:lastRenderedPageBreak/>
        <w:t xml:space="preserve">É vetada a passagem de </w:t>
      </w:r>
      <w:proofErr w:type="spellStart"/>
      <w:r w:rsidRPr="00256BC5">
        <w:rPr>
          <w:rFonts w:ascii="Arial" w:hAnsi="Arial" w:cs="Arial"/>
          <w:color w:val="000000"/>
          <w:sz w:val="23"/>
          <w:szCs w:val="23"/>
        </w:rPr>
        <w:t>eletrodutos</w:t>
      </w:r>
      <w:proofErr w:type="spellEnd"/>
      <w:r w:rsidRPr="00256BC5">
        <w:rPr>
          <w:rFonts w:ascii="Arial" w:hAnsi="Arial" w:cs="Arial"/>
          <w:color w:val="000000"/>
          <w:sz w:val="23"/>
          <w:szCs w:val="23"/>
        </w:rPr>
        <w:t xml:space="preserve"> ou tubulação de condução de fluidos corrosivos pela canaleta que comporta a tubulação de distribuição interna de gás. </w:t>
      </w:r>
    </w:p>
    <w:p w:rsidR="00256BC5" w:rsidRPr="00256BC5" w:rsidRDefault="00256BC5" w:rsidP="00256BC5">
      <w:pPr>
        <w:numPr>
          <w:ilvl w:val="0"/>
          <w:numId w:val="1"/>
        </w:numPr>
        <w:spacing w:after="0" w:line="240" w:lineRule="auto"/>
        <w:jc w:val="both"/>
        <w:rPr>
          <w:rFonts w:ascii="Arial" w:hAnsi="Arial" w:cs="Arial"/>
          <w:color w:val="000000"/>
          <w:sz w:val="23"/>
          <w:szCs w:val="23"/>
        </w:rPr>
      </w:pPr>
      <w:r w:rsidRPr="00256BC5">
        <w:rPr>
          <w:rFonts w:ascii="Arial" w:hAnsi="Arial" w:cs="Arial"/>
          <w:color w:val="000000"/>
          <w:sz w:val="23"/>
          <w:szCs w:val="23"/>
        </w:rPr>
        <w:t xml:space="preserve">É </w:t>
      </w:r>
      <w:proofErr w:type="gramStart"/>
      <w:r w:rsidRPr="00256BC5">
        <w:rPr>
          <w:rFonts w:ascii="Arial" w:hAnsi="Arial" w:cs="Arial"/>
          <w:color w:val="000000"/>
          <w:sz w:val="23"/>
          <w:szCs w:val="23"/>
        </w:rPr>
        <w:t>necessário uma inclinação</w:t>
      </w:r>
      <w:proofErr w:type="gramEnd"/>
      <w:r w:rsidRPr="00256BC5">
        <w:rPr>
          <w:rFonts w:ascii="Arial" w:hAnsi="Arial" w:cs="Arial"/>
          <w:color w:val="000000"/>
          <w:sz w:val="23"/>
          <w:szCs w:val="23"/>
        </w:rPr>
        <w:t xml:space="preserve"> de no mínimo 1% longitudinal e transversalmente para efeito de dreno da água. </w:t>
      </w:r>
    </w:p>
    <w:p w:rsidR="00256BC5" w:rsidRPr="00256BC5" w:rsidRDefault="00256BC5" w:rsidP="00256BC5">
      <w:pPr>
        <w:numPr>
          <w:ilvl w:val="0"/>
          <w:numId w:val="1"/>
        </w:numPr>
        <w:spacing w:after="0" w:line="240" w:lineRule="auto"/>
        <w:jc w:val="both"/>
        <w:rPr>
          <w:rFonts w:ascii="Arial" w:hAnsi="Arial" w:cs="Arial"/>
          <w:color w:val="000000"/>
          <w:sz w:val="23"/>
          <w:szCs w:val="23"/>
        </w:rPr>
      </w:pPr>
      <w:r w:rsidRPr="00256BC5">
        <w:rPr>
          <w:rFonts w:ascii="Arial" w:hAnsi="Arial" w:cs="Arial"/>
          <w:color w:val="000000"/>
          <w:sz w:val="23"/>
          <w:szCs w:val="23"/>
        </w:rPr>
        <w:t xml:space="preserve">Devem ser previstos na execução da canaleta ou na sua cobertura, meios que possibilitem sua ampla ventilação natural, a fim de evitar-se possível acúmulo de gás no seu interior. </w:t>
      </w:r>
    </w:p>
    <w:p w:rsidR="00256BC5" w:rsidRPr="00256BC5" w:rsidRDefault="00256BC5" w:rsidP="00256BC5">
      <w:pPr>
        <w:numPr>
          <w:ilvl w:val="0"/>
          <w:numId w:val="1"/>
        </w:numPr>
        <w:spacing w:after="0" w:line="240" w:lineRule="auto"/>
        <w:jc w:val="both"/>
        <w:rPr>
          <w:rFonts w:ascii="Arial" w:hAnsi="Arial" w:cs="Arial"/>
          <w:color w:val="000000"/>
          <w:sz w:val="23"/>
          <w:szCs w:val="23"/>
        </w:rPr>
      </w:pPr>
      <w:r w:rsidRPr="00256BC5">
        <w:rPr>
          <w:rFonts w:ascii="Arial" w:hAnsi="Arial" w:cs="Arial"/>
          <w:color w:val="000000"/>
          <w:sz w:val="23"/>
          <w:szCs w:val="23"/>
        </w:rPr>
        <w:t>O dimensionamento da espessura das paredes e do tampo da canaleta deverá ser feita pelo cliente, de modo a suportar o tráfego local.</w:t>
      </w:r>
    </w:p>
    <w:p w:rsidR="00256BC5" w:rsidRDefault="00256BC5" w:rsidP="00256BC5">
      <w:pPr>
        <w:ind w:left="284"/>
        <w:jc w:val="both"/>
        <w:rPr>
          <w:rFonts w:ascii="Arial" w:hAnsi="Arial"/>
        </w:rPr>
      </w:pPr>
    </w:p>
    <w:p w:rsidR="00256BC5" w:rsidRDefault="00256BC5" w:rsidP="00870EF6">
      <w:pPr>
        <w:pStyle w:val="Default"/>
      </w:pPr>
      <w:r>
        <w:rPr>
          <w:b/>
          <w:bCs/>
          <w:caps/>
          <w:sz w:val="23"/>
          <w:szCs w:val="23"/>
        </w:rPr>
        <w:t>15</w:t>
      </w:r>
      <w:r w:rsidRPr="00256BC5">
        <w:rPr>
          <w:b/>
          <w:bCs/>
          <w:caps/>
          <w:sz w:val="23"/>
          <w:szCs w:val="23"/>
        </w:rPr>
        <w:t>. Suportes da Tubulação</w:t>
      </w:r>
    </w:p>
    <w:p w:rsidR="00256BC5" w:rsidRPr="00256BC5" w:rsidRDefault="00256BC5" w:rsidP="00870EF6">
      <w:pPr>
        <w:ind w:left="284" w:right="-1" w:hanging="284"/>
        <w:rPr>
          <w:rFonts w:ascii="Arial" w:hAnsi="Arial" w:cs="Arial"/>
          <w:color w:val="000000"/>
          <w:sz w:val="23"/>
          <w:szCs w:val="23"/>
        </w:rPr>
      </w:pPr>
      <w:r w:rsidRPr="00256BC5">
        <w:rPr>
          <w:rFonts w:ascii="Arial" w:hAnsi="Arial" w:cs="Arial"/>
          <w:color w:val="000000"/>
          <w:sz w:val="23"/>
          <w:szCs w:val="23"/>
        </w:rPr>
        <w:t>Os suportes da tubulação são dispositivos destinados a suportar os pesos e demais esforços exercidos pela tubulação, ou sobre a mesma, transmitindo esses esforços diretamente ao solo ou às estruturas vizinhas,</w:t>
      </w:r>
    </w:p>
    <w:p w:rsidR="00256BC5" w:rsidRPr="00256BC5" w:rsidRDefault="00256BC5" w:rsidP="00870EF6">
      <w:pPr>
        <w:ind w:left="284" w:right="-1" w:hanging="284"/>
        <w:rPr>
          <w:rFonts w:ascii="Arial" w:hAnsi="Arial" w:cs="Arial"/>
          <w:color w:val="000000"/>
          <w:sz w:val="23"/>
          <w:szCs w:val="23"/>
        </w:rPr>
      </w:pPr>
      <w:r w:rsidRPr="00256BC5">
        <w:rPr>
          <w:rFonts w:ascii="Arial" w:hAnsi="Arial" w:cs="Arial"/>
          <w:color w:val="000000"/>
          <w:sz w:val="23"/>
          <w:szCs w:val="23"/>
        </w:rPr>
        <w:t>Deve-se também observar que:</w:t>
      </w:r>
    </w:p>
    <w:p w:rsidR="00256BC5" w:rsidRPr="00256BC5" w:rsidRDefault="00256BC5" w:rsidP="00870EF6">
      <w:pPr>
        <w:numPr>
          <w:ilvl w:val="0"/>
          <w:numId w:val="1"/>
        </w:numPr>
        <w:spacing w:after="0" w:line="240" w:lineRule="auto"/>
        <w:rPr>
          <w:rFonts w:ascii="Arial" w:hAnsi="Arial" w:cs="Arial"/>
          <w:color w:val="000000"/>
          <w:sz w:val="23"/>
          <w:szCs w:val="23"/>
        </w:rPr>
      </w:pPr>
      <w:r w:rsidRPr="00256BC5">
        <w:rPr>
          <w:rFonts w:ascii="Arial" w:hAnsi="Arial" w:cs="Arial"/>
          <w:color w:val="000000"/>
          <w:sz w:val="23"/>
          <w:szCs w:val="23"/>
        </w:rPr>
        <w:t xml:space="preserve">Todos os suportes devem estar localizados de preferência nos trechos retos dos tubos, fina das curvas reduções. </w:t>
      </w:r>
      <w:proofErr w:type="gramStart"/>
      <w:r w:rsidRPr="00256BC5">
        <w:rPr>
          <w:rFonts w:ascii="Arial" w:hAnsi="Arial" w:cs="Arial"/>
          <w:color w:val="000000"/>
          <w:sz w:val="23"/>
          <w:szCs w:val="23"/>
        </w:rPr>
        <w:t>derivações</w:t>
      </w:r>
      <w:proofErr w:type="gramEnd"/>
      <w:r w:rsidRPr="00256BC5">
        <w:rPr>
          <w:rFonts w:ascii="Arial" w:hAnsi="Arial" w:cs="Arial"/>
          <w:color w:val="000000"/>
          <w:sz w:val="23"/>
          <w:szCs w:val="23"/>
        </w:rPr>
        <w:t xml:space="preserve"> e outros acidentes. </w:t>
      </w:r>
    </w:p>
    <w:p w:rsidR="00256BC5" w:rsidRPr="00256BC5" w:rsidRDefault="00256BC5" w:rsidP="00870EF6">
      <w:pPr>
        <w:numPr>
          <w:ilvl w:val="0"/>
          <w:numId w:val="1"/>
        </w:numPr>
        <w:spacing w:after="0" w:line="240" w:lineRule="auto"/>
        <w:rPr>
          <w:rFonts w:ascii="Arial" w:hAnsi="Arial" w:cs="Arial"/>
          <w:color w:val="000000"/>
          <w:sz w:val="23"/>
          <w:szCs w:val="23"/>
        </w:rPr>
      </w:pPr>
      <w:r w:rsidRPr="00256BC5">
        <w:rPr>
          <w:rFonts w:ascii="Arial" w:hAnsi="Arial" w:cs="Arial"/>
          <w:color w:val="000000"/>
          <w:sz w:val="23"/>
          <w:szCs w:val="23"/>
        </w:rPr>
        <w:t xml:space="preserve">Deve-se sempre procurar localizar os suportes próximos a cargas concentrados, como por exemplo: válvulas, derivações, etc. </w:t>
      </w:r>
    </w:p>
    <w:p w:rsidR="00256BC5" w:rsidRDefault="00256BC5" w:rsidP="00870EF6">
      <w:pPr>
        <w:ind w:left="284" w:right="-1" w:hanging="284"/>
        <w:rPr>
          <w:rFonts w:ascii="Arial" w:hAnsi="Arial" w:cs="Arial"/>
          <w:color w:val="000000"/>
          <w:sz w:val="23"/>
          <w:szCs w:val="23"/>
        </w:rPr>
      </w:pPr>
      <w:r w:rsidRPr="00256BC5">
        <w:rPr>
          <w:rFonts w:ascii="Arial" w:hAnsi="Arial" w:cs="Arial"/>
          <w:color w:val="000000"/>
          <w:sz w:val="23"/>
          <w:szCs w:val="23"/>
        </w:rPr>
        <w:t>Deve-se evitar contato direto suporte / tubo devido a uma possível corrosão localizada. Recomenda-se então, que a referida área seja revestida com fita adesiva plástica anticorrosiva, ou mesmo com uma película de borracha.</w:t>
      </w:r>
    </w:p>
    <w:p w:rsidR="00256BC5" w:rsidRDefault="00256BC5" w:rsidP="00870EF6">
      <w:pPr>
        <w:pStyle w:val="Default"/>
      </w:pPr>
      <w:r>
        <w:rPr>
          <w:b/>
          <w:bCs/>
          <w:caps/>
          <w:sz w:val="23"/>
          <w:szCs w:val="23"/>
        </w:rPr>
        <w:t>17</w:t>
      </w:r>
      <w:r w:rsidRPr="00256BC5">
        <w:rPr>
          <w:b/>
          <w:bCs/>
          <w:caps/>
          <w:sz w:val="23"/>
          <w:szCs w:val="23"/>
        </w:rPr>
        <w:t>. Travessia de Parede, Laje e PISO.</w:t>
      </w:r>
    </w:p>
    <w:p w:rsidR="00256BC5" w:rsidRDefault="00256BC5" w:rsidP="00256BC5">
      <w:pPr>
        <w:ind w:left="284"/>
        <w:jc w:val="both"/>
        <w:rPr>
          <w:rFonts w:ascii="Arial" w:hAnsi="Arial"/>
        </w:rPr>
      </w:pPr>
      <w:r>
        <w:rPr>
          <w:rFonts w:ascii="Arial" w:hAnsi="Arial"/>
        </w:rPr>
        <w:t xml:space="preserve">A travessia de parede ou </w:t>
      </w:r>
      <w:proofErr w:type="gramStart"/>
      <w:r>
        <w:rPr>
          <w:rFonts w:ascii="Arial" w:hAnsi="Arial"/>
        </w:rPr>
        <w:t>laje,assim</w:t>
      </w:r>
      <w:proofErr w:type="gramEnd"/>
      <w:r>
        <w:rPr>
          <w:rFonts w:ascii="Arial" w:hAnsi="Arial"/>
        </w:rPr>
        <w:t xml:space="preserve"> como o diâmetro do tubo luva deverá ser efetuado segundo a tabela abaixo:</w:t>
      </w:r>
    </w:p>
    <w:p w:rsidR="00256BC5" w:rsidRDefault="00256BC5" w:rsidP="00256BC5">
      <w:pPr>
        <w:ind w:left="284"/>
        <w:jc w:val="both"/>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61"/>
        <w:gridCol w:w="2029"/>
      </w:tblGrid>
      <w:tr w:rsidR="00256BC5" w:rsidTr="00256BC5">
        <w:trPr>
          <w:cantSplit/>
          <w:tblHeader/>
          <w:jc w:val="center"/>
        </w:trPr>
        <w:tc>
          <w:tcPr>
            <w:tcW w:w="4890" w:type="dxa"/>
            <w:gridSpan w:val="2"/>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Diâmetro do Tubo Luva</w:t>
            </w:r>
          </w:p>
        </w:tc>
      </w:tr>
      <w:tr w:rsidR="00256BC5" w:rsidTr="00256BC5">
        <w:trPr>
          <w:tblHeader/>
          <w:jc w:val="center"/>
        </w:trPr>
        <w:tc>
          <w:tcPr>
            <w:tcW w:w="2861"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Tubulação Interna (pol.)</w:t>
            </w:r>
          </w:p>
        </w:tc>
        <w:tc>
          <w:tcPr>
            <w:tcW w:w="2029" w:type="dxa"/>
          </w:tcPr>
          <w:p w:rsidR="00256BC5" w:rsidRDefault="00256BC5" w:rsidP="00256BC5">
            <w:pPr>
              <w:widowControl w:val="0"/>
              <w:spacing w:line="266" w:lineRule="exact"/>
              <w:ind w:left="851" w:hanging="851"/>
              <w:jc w:val="center"/>
              <w:rPr>
                <w:rFonts w:ascii="Arial" w:hAnsi="Arial" w:cs="Arial"/>
                <w:bCs/>
                <w:snapToGrid w:val="0"/>
                <w:lang w:val="es-ES_tradnl"/>
              </w:rPr>
            </w:pPr>
            <w:proofErr w:type="gramStart"/>
            <w:r>
              <w:rPr>
                <w:rFonts w:ascii="Arial" w:hAnsi="Arial" w:cs="Arial"/>
                <w:bCs/>
                <w:snapToGrid w:val="0"/>
                <w:lang w:val="es-ES_tradnl"/>
              </w:rPr>
              <w:t>Tubo</w:t>
            </w:r>
            <w:proofErr w:type="gramEnd"/>
            <w:r>
              <w:rPr>
                <w:rFonts w:ascii="Arial" w:hAnsi="Arial" w:cs="Arial"/>
                <w:bCs/>
                <w:snapToGrid w:val="0"/>
                <w:lang w:val="es-ES_tradnl"/>
              </w:rPr>
              <w:t xml:space="preserve"> </w:t>
            </w:r>
            <w:proofErr w:type="spellStart"/>
            <w:r>
              <w:rPr>
                <w:rFonts w:ascii="Arial" w:hAnsi="Arial" w:cs="Arial"/>
                <w:bCs/>
                <w:snapToGrid w:val="0"/>
                <w:lang w:val="es-ES_tradnl"/>
              </w:rPr>
              <w:t>Luva</w:t>
            </w:r>
            <w:proofErr w:type="spellEnd"/>
            <w:r>
              <w:rPr>
                <w:rFonts w:ascii="Arial" w:hAnsi="Arial" w:cs="Arial"/>
                <w:bCs/>
                <w:snapToGrid w:val="0"/>
                <w:lang w:val="es-ES_tradnl"/>
              </w:rPr>
              <w:t xml:space="preserve"> (</w:t>
            </w:r>
            <w:proofErr w:type="spellStart"/>
            <w:r>
              <w:rPr>
                <w:rFonts w:ascii="Arial" w:hAnsi="Arial" w:cs="Arial"/>
                <w:bCs/>
                <w:snapToGrid w:val="0"/>
                <w:lang w:val="es-ES_tradnl"/>
              </w:rPr>
              <w:t>pol</w:t>
            </w:r>
            <w:proofErr w:type="spellEnd"/>
            <w:r>
              <w:rPr>
                <w:rFonts w:ascii="Arial" w:hAnsi="Arial" w:cs="Arial"/>
                <w:bCs/>
                <w:snapToGrid w:val="0"/>
                <w:lang w:val="es-ES_tradnl"/>
              </w:rPr>
              <w:t>.)</w:t>
            </w:r>
          </w:p>
        </w:tc>
      </w:tr>
      <w:tr w:rsidR="00256BC5" w:rsidTr="00256BC5">
        <w:trPr>
          <w:jc w:val="center"/>
        </w:trPr>
        <w:tc>
          <w:tcPr>
            <w:tcW w:w="2861"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¾</w:t>
            </w:r>
          </w:p>
        </w:tc>
        <w:tc>
          <w:tcPr>
            <w:tcW w:w="2029"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1 ½</w:t>
            </w:r>
          </w:p>
        </w:tc>
      </w:tr>
      <w:tr w:rsidR="00256BC5" w:rsidTr="00256BC5">
        <w:trPr>
          <w:jc w:val="center"/>
        </w:trPr>
        <w:tc>
          <w:tcPr>
            <w:tcW w:w="2861"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1</w:t>
            </w:r>
          </w:p>
        </w:tc>
        <w:tc>
          <w:tcPr>
            <w:tcW w:w="2029"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2</w:t>
            </w:r>
          </w:p>
        </w:tc>
      </w:tr>
      <w:tr w:rsidR="00256BC5" w:rsidTr="00256BC5">
        <w:trPr>
          <w:jc w:val="center"/>
        </w:trPr>
        <w:tc>
          <w:tcPr>
            <w:tcW w:w="2861"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2</w:t>
            </w:r>
          </w:p>
        </w:tc>
        <w:tc>
          <w:tcPr>
            <w:tcW w:w="2029"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4</w:t>
            </w:r>
          </w:p>
        </w:tc>
      </w:tr>
      <w:tr w:rsidR="00256BC5" w:rsidTr="00256BC5">
        <w:trPr>
          <w:jc w:val="center"/>
        </w:trPr>
        <w:tc>
          <w:tcPr>
            <w:tcW w:w="2861"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4</w:t>
            </w:r>
          </w:p>
        </w:tc>
        <w:tc>
          <w:tcPr>
            <w:tcW w:w="2029"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8</w:t>
            </w:r>
          </w:p>
        </w:tc>
      </w:tr>
      <w:tr w:rsidR="00256BC5" w:rsidTr="00256BC5">
        <w:trPr>
          <w:jc w:val="center"/>
        </w:trPr>
        <w:tc>
          <w:tcPr>
            <w:tcW w:w="2861"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6</w:t>
            </w:r>
          </w:p>
        </w:tc>
        <w:tc>
          <w:tcPr>
            <w:tcW w:w="2029"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10</w:t>
            </w:r>
          </w:p>
        </w:tc>
      </w:tr>
      <w:tr w:rsidR="00256BC5" w:rsidTr="00256BC5">
        <w:trPr>
          <w:jc w:val="center"/>
        </w:trPr>
        <w:tc>
          <w:tcPr>
            <w:tcW w:w="2861"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8</w:t>
            </w:r>
          </w:p>
        </w:tc>
        <w:tc>
          <w:tcPr>
            <w:tcW w:w="2029" w:type="dxa"/>
          </w:tcPr>
          <w:p w:rsidR="00256BC5" w:rsidRDefault="00256BC5" w:rsidP="00256BC5">
            <w:pPr>
              <w:widowControl w:val="0"/>
              <w:spacing w:line="266" w:lineRule="exact"/>
              <w:ind w:left="851" w:hanging="851"/>
              <w:jc w:val="center"/>
              <w:rPr>
                <w:rFonts w:ascii="Arial" w:hAnsi="Arial" w:cs="Arial"/>
                <w:bCs/>
                <w:snapToGrid w:val="0"/>
                <w:lang w:val="pt-PT"/>
              </w:rPr>
            </w:pPr>
            <w:r>
              <w:rPr>
                <w:rFonts w:ascii="Arial" w:hAnsi="Arial" w:cs="Arial"/>
                <w:bCs/>
                <w:snapToGrid w:val="0"/>
                <w:lang w:val="pt-PT"/>
              </w:rPr>
              <w:t>12</w:t>
            </w:r>
          </w:p>
        </w:tc>
      </w:tr>
    </w:tbl>
    <w:p w:rsidR="00256BC5" w:rsidRDefault="00256BC5" w:rsidP="00256BC5">
      <w:pPr>
        <w:ind w:left="284"/>
        <w:jc w:val="both"/>
        <w:rPr>
          <w:rFonts w:ascii="Arial" w:hAnsi="Arial"/>
        </w:rPr>
      </w:pPr>
    </w:p>
    <w:p w:rsidR="00256BC5" w:rsidRDefault="00256BC5" w:rsidP="00256BC5">
      <w:pPr>
        <w:ind w:left="284"/>
        <w:jc w:val="both"/>
        <w:rPr>
          <w:rFonts w:ascii="Arial" w:hAnsi="Arial"/>
        </w:rPr>
      </w:pPr>
      <w:r>
        <w:rPr>
          <w:rFonts w:ascii="Arial" w:hAnsi="Arial"/>
        </w:rPr>
        <w:lastRenderedPageBreak/>
        <w:t xml:space="preserve">No caso da travessia de piso, a tubulação deverá manter o revestimento exigido para tubulações enterrados, até urna altura de </w:t>
      </w:r>
      <w:smartTag w:uri="urn:schemas-microsoft-com:office:smarttags" w:element="metricconverter">
        <w:smartTagPr>
          <w:attr w:name="ProductID" w:val="15 cm"/>
        </w:smartTagPr>
        <w:r>
          <w:rPr>
            <w:rFonts w:ascii="Arial" w:hAnsi="Arial"/>
          </w:rPr>
          <w:t>15 cm</w:t>
        </w:r>
      </w:smartTag>
      <w:r>
        <w:rPr>
          <w:rFonts w:ascii="Arial" w:hAnsi="Arial"/>
        </w:rPr>
        <w:t xml:space="preserve"> do nível do piso.</w:t>
      </w:r>
    </w:p>
    <w:p w:rsidR="00256BC5" w:rsidRDefault="00256BC5" w:rsidP="00870EF6">
      <w:pPr>
        <w:pStyle w:val="Default"/>
      </w:pPr>
      <w:r>
        <w:rPr>
          <w:b/>
          <w:bCs/>
          <w:caps/>
          <w:sz w:val="23"/>
          <w:szCs w:val="23"/>
        </w:rPr>
        <w:t>1</w:t>
      </w:r>
      <w:r w:rsidRPr="00256BC5">
        <w:rPr>
          <w:b/>
          <w:bCs/>
          <w:caps/>
          <w:sz w:val="23"/>
          <w:szCs w:val="23"/>
        </w:rPr>
        <w:t>8. Travessia de Forro Falso ou Local não Ventilado</w:t>
      </w:r>
    </w:p>
    <w:p w:rsidR="00256BC5" w:rsidRDefault="00256BC5" w:rsidP="00256BC5">
      <w:pPr>
        <w:ind w:left="284"/>
        <w:jc w:val="both"/>
        <w:rPr>
          <w:rFonts w:ascii="Arial" w:hAnsi="Arial"/>
        </w:rPr>
      </w:pPr>
      <w:r>
        <w:rPr>
          <w:rFonts w:ascii="Arial" w:hAnsi="Arial"/>
        </w:rPr>
        <w:t xml:space="preserve">Tubulações por forro falso, </w:t>
      </w:r>
      <w:proofErr w:type="spellStart"/>
      <w:r>
        <w:rPr>
          <w:rFonts w:ascii="Arial" w:hAnsi="Arial"/>
        </w:rPr>
        <w:t>shafts</w:t>
      </w:r>
      <w:proofErr w:type="spellEnd"/>
      <w:r>
        <w:rPr>
          <w:rFonts w:ascii="Arial" w:hAnsi="Arial"/>
        </w:rPr>
        <w:t xml:space="preserve"> ou local não ventilado devem ser dotadas de tubo camisa devidamente ventilado com a retirada do gás para o exterior da edificação para prover escape do gás para área segura em caso de vazamento. </w:t>
      </w:r>
    </w:p>
    <w:p w:rsidR="00256BC5" w:rsidRDefault="00256BC5" w:rsidP="00870EF6">
      <w:pPr>
        <w:pStyle w:val="Default"/>
      </w:pPr>
      <w:r>
        <w:rPr>
          <w:b/>
          <w:bCs/>
          <w:caps/>
          <w:sz w:val="23"/>
          <w:szCs w:val="23"/>
        </w:rPr>
        <w:t>1</w:t>
      </w:r>
      <w:r w:rsidRPr="00256BC5">
        <w:rPr>
          <w:b/>
          <w:bCs/>
          <w:caps/>
          <w:sz w:val="23"/>
          <w:szCs w:val="23"/>
        </w:rPr>
        <w:t>9. Travessia de tubulação junto a rede elétrica</w:t>
      </w:r>
    </w:p>
    <w:p w:rsidR="00256BC5" w:rsidRDefault="00256BC5" w:rsidP="00256BC5">
      <w:pPr>
        <w:ind w:left="284"/>
        <w:jc w:val="both"/>
        <w:rPr>
          <w:rFonts w:ascii="Arial" w:hAnsi="Arial"/>
        </w:rPr>
      </w:pPr>
      <w:r>
        <w:rPr>
          <w:rFonts w:ascii="Arial" w:hAnsi="Arial"/>
        </w:rPr>
        <w:t xml:space="preserve">Deve ser evitada a proximidade entre a tubulação de distribuição interna de gás e a rede elétrica, principalmente o traçado paralelo entre os dois elementos. </w:t>
      </w:r>
    </w:p>
    <w:p w:rsidR="00256BC5" w:rsidRDefault="00256BC5" w:rsidP="00256BC5">
      <w:pPr>
        <w:ind w:left="284"/>
        <w:jc w:val="both"/>
        <w:rPr>
          <w:rFonts w:ascii="Arial" w:hAnsi="Arial"/>
        </w:rPr>
      </w:pPr>
      <w:r>
        <w:rPr>
          <w:rFonts w:ascii="Arial" w:hAnsi="Arial"/>
        </w:rPr>
        <w:t>Caso a tubulação de distribuição interna de gás fique abaixo da rede elétrica, deverá ser instalado anteparo de material não combustível entre ambos.</w:t>
      </w:r>
    </w:p>
    <w:p w:rsidR="00256BC5" w:rsidRDefault="00256BC5" w:rsidP="00256BC5">
      <w:pPr>
        <w:ind w:left="284"/>
        <w:jc w:val="both"/>
        <w:rPr>
          <w:rFonts w:ascii="Arial" w:hAnsi="Arial"/>
        </w:rPr>
      </w:pPr>
      <w:r>
        <w:rPr>
          <w:rFonts w:ascii="Arial" w:hAnsi="Arial"/>
        </w:rPr>
        <w:t>Em qualquer caso as distâncias mínimas entre elas devem ser as indicadas na tabela abaixo: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91"/>
        <w:gridCol w:w="3182"/>
      </w:tblGrid>
      <w:tr w:rsidR="00256BC5" w:rsidTr="00256BC5">
        <w:trPr>
          <w:cantSplit/>
          <w:jc w:val="center"/>
        </w:trPr>
        <w:tc>
          <w:tcPr>
            <w:tcW w:w="6073" w:type="dxa"/>
            <w:gridSpan w:val="2"/>
          </w:tcPr>
          <w:p w:rsidR="00256BC5" w:rsidRDefault="00256BC5" w:rsidP="00256BC5">
            <w:pPr>
              <w:jc w:val="center"/>
              <w:rPr>
                <w:rFonts w:ascii="Arial" w:hAnsi="Arial" w:cs="Arial"/>
              </w:rPr>
            </w:pPr>
            <w:r>
              <w:rPr>
                <w:rFonts w:ascii="Arial" w:hAnsi="Arial" w:cs="Arial"/>
              </w:rPr>
              <w:t>Distâncias Mínimas</w:t>
            </w:r>
          </w:p>
        </w:tc>
      </w:tr>
      <w:tr w:rsidR="00256BC5" w:rsidTr="00256BC5">
        <w:trPr>
          <w:cantSplit/>
          <w:jc w:val="center"/>
        </w:trPr>
        <w:tc>
          <w:tcPr>
            <w:tcW w:w="2891" w:type="dxa"/>
          </w:tcPr>
          <w:p w:rsidR="00256BC5" w:rsidRDefault="00256BC5" w:rsidP="00256BC5">
            <w:pPr>
              <w:rPr>
                <w:rFonts w:ascii="Arial" w:hAnsi="Arial" w:cs="Arial"/>
              </w:rPr>
            </w:pPr>
            <w:r>
              <w:rPr>
                <w:rFonts w:ascii="Arial" w:hAnsi="Arial" w:cs="Arial"/>
              </w:rPr>
              <w:t>Tipo de Rede Elétrica</w:t>
            </w:r>
          </w:p>
        </w:tc>
        <w:tc>
          <w:tcPr>
            <w:tcW w:w="3182" w:type="dxa"/>
          </w:tcPr>
          <w:p w:rsidR="00256BC5" w:rsidRDefault="00256BC5" w:rsidP="00256BC5">
            <w:pPr>
              <w:rPr>
                <w:rFonts w:ascii="Arial" w:hAnsi="Arial" w:cs="Arial"/>
                <w:snapToGrid w:val="0"/>
                <w:lang w:val="pt-PT"/>
              </w:rPr>
            </w:pPr>
            <w:r>
              <w:rPr>
                <w:rFonts w:ascii="Arial" w:hAnsi="Arial" w:cs="Arial"/>
                <w:snapToGrid w:val="0"/>
                <w:lang w:val="pt-PT"/>
              </w:rPr>
              <w:t>Distância Mínima</w:t>
            </w:r>
          </w:p>
        </w:tc>
      </w:tr>
      <w:tr w:rsidR="00256BC5" w:rsidTr="00256BC5">
        <w:trPr>
          <w:cantSplit/>
          <w:jc w:val="center"/>
        </w:trPr>
        <w:tc>
          <w:tcPr>
            <w:tcW w:w="2891" w:type="dxa"/>
          </w:tcPr>
          <w:p w:rsidR="00256BC5" w:rsidRDefault="00256BC5" w:rsidP="00256BC5">
            <w:pPr>
              <w:rPr>
                <w:rFonts w:ascii="Arial" w:hAnsi="Arial" w:cs="Arial"/>
                <w:snapToGrid w:val="0"/>
                <w:lang w:val="pt-PT"/>
              </w:rPr>
            </w:pPr>
            <w:r>
              <w:rPr>
                <w:rFonts w:ascii="Arial" w:hAnsi="Arial" w:cs="Arial"/>
                <w:snapToGrid w:val="0"/>
                <w:lang w:val="pt-PT"/>
              </w:rPr>
              <w:t>Rede protegida</w:t>
            </w:r>
          </w:p>
        </w:tc>
        <w:tc>
          <w:tcPr>
            <w:tcW w:w="3182" w:type="dxa"/>
          </w:tcPr>
          <w:p w:rsidR="00256BC5" w:rsidRDefault="00256BC5" w:rsidP="00256BC5">
            <w:pPr>
              <w:rPr>
                <w:rFonts w:ascii="Arial" w:hAnsi="Arial" w:cs="Arial"/>
                <w:snapToGrid w:val="0"/>
                <w:lang w:val="pt-PT"/>
              </w:rPr>
            </w:pPr>
            <w:smartTag w:uri="urn:schemas-microsoft-com:office:smarttags" w:element="metricconverter">
              <w:smartTagPr>
                <w:attr w:name="ProductID" w:val="30 cm"/>
              </w:smartTagPr>
              <w:r>
                <w:rPr>
                  <w:rFonts w:ascii="Arial" w:hAnsi="Arial" w:cs="Arial"/>
                  <w:snapToGrid w:val="0"/>
                  <w:lang w:val="pt-PT"/>
                </w:rPr>
                <w:t>30 cm</w:t>
              </w:r>
            </w:smartTag>
          </w:p>
        </w:tc>
      </w:tr>
      <w:tr w:rsidR="00256BC5" w:rsidTr="00256BC5">
        <w:trPr>
          <w:cantSplit/>
          <w:jc w:val="center"/>
        </w:trPr>
        <w:tc>
          <w:tcPr>
            <w:tcW w:w="2891" w:type="dxa"/>
          </w:tcPr>
          <w:p w:rsidR="00256BC5" w:rsidRDefault="00256BC5" w:rsidP="00256BC5">
            <w:pPr>
              <w:rPr>
                <w:rFonts w:ascii="Arial" w:hAnsi="Arial" w:cs="Arial"/>
                <w:snapToGrid w:val="0"/>
                <w:lang w:val="pt-PT"/>
              </w:rPr>
            </w:pPr>
            <w:r>
              <w:rPr>
                <w:rFonts w:ascii="Arial" w:hAnsi="Arial" w:cs="Arial"/>
                <w:snapToGrid w:val="0"/>
                <w:lang w:val="pt-PT"/>
              </w:rPr>
              <w:t>Rede não protegida</w:t>
            </w:r>
          </w:p>
        </w:tc>
        <w:tc>
          <w:tcPr>
            <w:tcW w:w="3182" w:type="dxa"/>
          </w:tcPr>
          <w:p w:rsidR="00256BC5" w:rsidRDefault="00256BC5" w:rsidP="00256BC5">
            <w:pPr>
              <w:rPr>
                <w:rFonts w:ascii="Arial" w:hAnsi="Arial" w:cs="Arial"/>
                <w:snapToGrid w:val="0"/>
                <w:lang w:val="pt-PT"/>
              </w:rPr>
            </w:pPr>
            <w:smartTag w:uri="urn:schemas-microsoft-com:office:smarttags" w:element="metricconverter">
              <w:smartTagPr>
                <w:attr w:name="ProductID" w:val="50 cm"/>
              </w:smartTagPr>
              <w:r>
                <w:rPr>
                  <w:rFonts w:ascii="Arial" w:hAnsi="Arial" w:cs="Arial"/>
                  <w:snapToGrid w:val="0"/>
                  <w:lang w:val="pt-PT"/>
                </w:rPr>
                <w:t>50 cm</w:t>
              </w:r>
            </w:smartTag>
          </w:p>
        </w:tc>
      </w:tr>
    </w:tbl>
    <w:p w:rsidR="00870EF6" w:rsidRDefault="00870EF6" w:rsidP="00256BC5">
      <w:pPr>
        <w:pStyle w:val="Default"/>
        <w:rPr>
          <w:b/>
          <w:bCs/>
          <w:caps/>
          <w:sz w:val="23"/>
          <w:szCs w:val="23"/>
        </w:rPr>
      </w:pPr>
    </w:p>
    <w:p w:rsidR="00256BC5" w:rsidRPr="00256BC5" w:rsidRDefault="00256BC5" w:rsidP="00256BC5">
      <w:pPr>
        <w:pStyle w:val="Default"/>
        <w:rPr>
          <w:b/>
          <w:bCs/>
          <w:caps/>
          <w:sz w:val="23"/>
          <w:szCs w:val="23"/>
        </w:rPr>
      </w:pPr>
      <w:r>
        <w:rPr>
          <w:b/>
          <w:bCs/>
          <w:caps/>
          <w:sz w:val="23"/>
          <w:szCs w:val="23"/>
        </w:rPr>
        <w:t>20</w:t>
      </w:r>
      <w:r w:rsidRPr="00256BC5">
        <w:rPr>
          <w:b/>
          <w:bCs/>
          <w:caps/>
          <w:sz w:val="23"/>
          <w:szCs w:val="23"/>
        </w:rPr>
        <w:t>. pintura</w:t>
      </w:r>
    </w:p>
    <w:p w:rsidR="00256BC5" w:rsidRPr="00256BC5" w:rsidRDefault="00256BC5" w:rsidP="00256BC5">
      <w:pPr>
        <w:pStyle w:val="Default"/>
        <w:rPr>
          <w:b/>
          <w:bCs/>
          <w:caps/>
          <w:sz w:val="23"/>
          <w:szCs w:val="23"/>
        </w:rPr>
      </w:pPr>
    </w:p>
    <w:p w:rsidR="00256BC5" w:rsidRDefault="00256BC5" w:rsidP="00256BC5">
      <w:pPr>
        <w:ind w:left="284"/>
        <w:jc w:val="both"/>
        <w:rPr>
          <w:rFonts w:ascii="Arial" w:hAnsi="Arial"/>
        </w:rPr>
      </w:pPr>
      <w:r>
        <w:rPr>
          <w:rFonts w:ascii="Arial" w:hAnsi="Arial"/>
        </w:rPr>
        <w:t>Após efetuado e aprovado o teste de estanqueidade, a tubulação deve ser protegida contra corrosão proveniente do ambiente. Para tanto, é necessário a ampliação de um primer especificado de acordo com a agressividade deste ambiente, e uma pintura de acabamento na cor amarela, segundo o exigido pela Norma NB-54 da ABNT.</w:t>
      </w:r>
    </w:p>
    <w:p w:rsidR="00256BC5" w:rsidRPr="00256BC5" w:rsidRDefault="00256BC5" w:rsidP="00870EF6">
      <w:pPr>
        <w:ind w:left="284"/>
        <w:jc w:val="both"/>
        <w:rPr>
          <w:b/>
          <w:bCs/>
          <w:caps/>
          <w:sz w:val="23"/>
          <w:szCs w:val="23"/>
        </w:rPr>
      </w:pPr>
      <w:r>
        <w:rPr>
          <w:rFonts w:ascii="Arial" w:hAnsi="Arial"/>
        </w:rPr>
        <w:t>Recomenda-se que os materiais para proteção e pintura, sejam especificados pelo fornecedor.</w:t>
      </w:r>
    </w:p>
    <w:p w:rsidR="00256BC5" w:rsidRPr="00256BC5" w:rsidRDefault="00256BC5" w:rsidP="00256BC5">
      <w:pPr>
        <w:pStyle w:val="Default"/>
        <w:rPr>
          <w:b/>
          <w:bCs/>
          <w:caps/>
          <w:sz w:val="23"/>
          <w:szCs w:val="23"/>
        </w:rPr>
      </w:pPr>
      <w:r>
        <w:rPr>
          <w:b/>
          <w:bCs/>
          <w:caps/>
          <w:sz w:val="23"/>
          <w:szCs w:val="23"/>
        </w:rPr>
        <w:t>21</w:t>
      </w:r>
      <w:r w:rsidRPr="00256BC5">
        <w:rPr>
          <w:b/>
          <w:bCs/>
          <w:caps/>
          <w:sz w:val="23"/>
          <w:szCs w:val="23"/>
        </w:rPr>
        <w:t>. HIDRANTES</w:t>
      </w:r>
    </w:p>
    <w:p w:rsidR="00256BC5" w:rsidRPr="00256BC5" w:rsidRDefault="00256BC5" w:rsidP="00256BC5">
      <w:pPr>
        <w:pStyle w:val="Default"/>
        <w:rPr>
          <w:b/>
          <w:bCs/>
          <w:caps/>
          <w:sz w:val="23"/>
          <w:szCs w:val="23"/>
        </w:rPr>
      </w:pPr>
    </w:p>
    <w:p w:rsidR="00256BC5" w:rsidRPr="00256BC5" w:rsidRDefault="00256BC5" w:rsidP="00256BC5">
      <w:pPr>
        <w:pStyle w:val="Default"/>
        <w:rPr>
          <w:b/>
          <w:bCs/>
          <w:caps/>
          <w:sz w:val="23"/>
          <w:szCs w:val="23"/>
        </w:rPr>
      </w:pPr>
      <w:r>
        <w:rPr>
          <w:b/>
          <w:bCs/>
          <w:caps/>
          <w:sz w:val="23"/>
          <w:szCs w:val="23"/>
        </w:rPr>
        <w:t>21.</w:t>
      </w:r>
      <w:r w:rsidRPr="00256BC5">
        <w:rPr>
          <w:b/>
          <w:bCs/>
          <w:caps/>
          <w:sz w:val="23"/>
          <w:szCs w:val="23"/>
        </w:rPr>
        <w:t>1. TUBOS E CONEXÕES</w:t>
      </w:r>
    </w:p>
    <w:p w:rsidR="00256BC5" w:rsidRDefault="00256BC5" w:rsidP="00256BC5">
      <w:pPr>
        <w:tabs>
          <w:tab w:val="left" w:pos="567"/>
          <w:tab w:val="center" w:pos="1134"/>
        </w:tabs>
        <w:ind w:left="567"/>
        <w:rPr>
          <w:rFonts w:ascii="Arial" w:hAnsi="Arial"/>
        </w:rPr>
      </w:pPr>
    </w:p>
    <w:p w:rsidR="00256BC5" w:rsidRDefault="00256BC5" w:rsidP="00870EF6">
      <w:pPr>
        <w:ind w:left="284"/>
        <w:jc w:val="both"/>
        <w:rPr>
          <w:rFonts w:ascii="Arial" w:hAnsi="Arial"/>
        </w:rPr>
      </w:pPr>
      <w:r>
        <w:rPr>
          <w:rFonts w:ascii="Arial" w:hAnsi="Arial"/>
        </w:rPr>
        <w:t>Tubos em aço galvanizado aptos para rosca, fabricados conforme norma NBR 5580. As roscas deverão ser executadas conforme norma NBR 6414. Referência: Mannesmann ou similar</w:t>
      </w:r>
    </w:p>
    <w:p w:rsidR="00256BC5" w:rsidRPr="00256BC5" w:rsidRDefault="00256BC5" w:rsidP="00870EF6">
      <w:pPr>
        <w:ind w:left="284"/>
        <w:jc w:val="both"/>
        <w:rPr>
          <w:b/>
          <w:bCs/>
          <w:caps/>
          <w:sz w:val="23"/>
          <w:szCs w:val="23"/>
        </w:rPr>
      </w:pPr>
      <w:r>
        <w:rPr>
          <w:rFonts w:ascii="Arial" w:hAnsi="Arial"/>
        </w:rPr>
        <w:t>Conexões em ferro maleável, classe 10, fabricadas conforme norma NBR 6943, com roscas conforme norma NBR 6414. Referência: Tupy</w:t>
      </w:r>
    </w:p>
    <w:p w:rsidR="00870EF6" w:rsidRDefault="00870EF6" w:rsidP="00256BC5">
      <w:pPr>
        <w:pStyle w:val="Default"/>
        <w:rPr>
          <w:b/>
          <w:bCs/>
          <w:caps/>
          <w:sz w:val="23"/>
          <w:szCs w:val="23"/>
        </w:rPr>
      </w:pPr>
    </w:p>
    <w:p w:rsidR="00256BC5" w:rsidRPr="00256BC5" w:rsidRDefault="00256BC5" w:rsidP="00256BC5">
      <w:pPr>
        <w:pStyle w:val="Default"/>
        <w:rPr>
          <w:b/>
          <w:bCs/>
          <w:caps/>
          <w:sz w:val="23"/>
          <w:szCs w:val="23"/>
        </w:rPr>
      </w:pPr>
      <w:r>
        <w:rPr>
          <w:b/>
          <w:bCs/>
          <w:caps/>
          <w:sz w:val="23"/>
          <w:szCs w:val="23"/>
        </w:rPr>
        <w:lastRenderedPageBreak/>
        <w:t>21</w:t>
      </w:r>
      <w:r w:rsidRPr="00256BC5">
        <w:rPr>
          <w:b/>
          <w:bCs/>
          <w:caps/>
          <w:sz w:val="23"/>
          <w:szCs w:val="23"/>
        </w:rPr>
        <w:t>.2. ACESSÓRIOS</w:t>
      </w:r>
    </w:p>
    <w:p w:rsidR="00256BC5" w:rsidRPr="00256BC5" w:rsidRDefault="00256BC5" w:rsidP="00256BC5">
      <w:pPr>
        <w:pStyle w:val="Default"/>
        <w:rPr>
          <w:b/>
          <w:bCs/>
          <w:caps/>
          <w:sz w:val="23"/>
          <w:szCs w:val="23"/>
        </w:rPr>
      </w:pPr>
    </w:p>
    <w:p w:rsidR="00870EF6" w:rsidRDefault="00256BC5" w:rsidP="00256BC5">
      <w:pPr>
        <w:ind w:left="284"/>
        <w:jc w:val="both"/>
        <w:rPr>
          <w:rFonts w:ascii="Arial" w:hAnsi="Arial"/>
        </w:rPr>
      </w:pPr>
      <w:r>
        <w:rPr>
          <w:rFonts w:ascii="Arial" w:hAnsi="Arial"/>
        </w:rPr>
        <w:t>Registro de gaveta com corpo em bronze com fechamento pôr cunha fundida em bronze, haste fixa com vedação pôr gaxeta e volante na cor amarela. As bolsas serão tipo fêmea com roscas, conforme NBR 6414. Referência: Deca ou similar</w:t>
      </w:r>
    </w:p>
    <w:p w:rsidR="00256BC5" w:rsidRDefault="00256BC5" w:rsidP="00256BC5">
      <w:pPr>
        <w:ind w:left="284"/>
        <w:jc w:val="both"/>
        <w:rPr>
          <w:rFonts w:ascii="Arial" w:hAnsi="Arial"/>
        </w:rPr>
      </w:pPr>
      <w:r>
        <w:rPr>
          <w:rFonts w:ascii="Arial" w:hAnsi="Arial"/>
        </w:rPr>
        <w:t xml:space="preserve">Válvula globo angular, com corpo em bronze com rosca de entrada e saída com rosca padrão BSP, conforme norma NBR </w:t>
      </w:r>
      <w:smartTag w:uri="urn:schemas-microsoft-com:office:smarttags" w:element="metricconverter">
        <w:smartTagPr>
          <w:attr w:name="ProductID" w:val="6414. A"/>
        </w:smartTagPr>
        <w:r>
          <w:rPr>
            <w:rFonts w:ascii="Arial" w:hAnsi="Arial"/>
          </w:rPr>
          <w:t>6414. A</w:t>
        </w:r>
      </w:smartTag>
      <w:r>
        <w:rPr>
          <w:rFonts w:ascii="Arial" w:hAnsi="Arial"/>
        </w:rPr>
        <w:t xml:space="preserve"> saída será dotada de adaptador </w:t>
      </w:r>
      <w:proofErr w:type="spellStart"/>
      <w:r>
        <w:rPr>
          <w:rFonts w:ascii="Arial" w:hAnsi="Arial"/>
        </w:rPr>
        <w:t>storz</w:t>
      </w:r>
      <w:proofErr w:type="spellEnd"/>
      <w:r>
        <w:rPr>
          <w:rFonts w:ascii="Arial" w:hAnsi="Arial"/>
        </w:rPr>
        <w:t xml:space="preserve">, com rosca fêmea </w:t>
      </w:r>
      <w:smartTag w:uri="urn:schemas-microsoft-com:office:smarttags" w:element="PersonName">
        <w:smartTagPr>
          <w:attr w:name="ProductID" w:val="em bronze. Referência"/>
        </w:smartTagPr>
        <w:r>
          <w:rPr>
            <w:rFonts w:ascii="Arial" w:hAnsi="Arial"/>
          </w:rPr>
          <w:t>em bronze. Referência</w:t>
        </w:r>
      </w:smartTag>
      <w:r>
        <w:rPr>
          <w:rFonts w:ascii="Arial" w:hAnsi="Arial"/>
        </w:rPr>
        <w:t xml:space="preserve">: </w:t>
      </w:r>
      <w:proofErr w:type="spellStart"/>
      <w:r>
        <w:rPr>
          <w:rFonts w:ascii="Arial" w:hAnsi="Arial"/>
        </w:rPr>
        <w:t>Bucka</w:t>
      </w:r>
      <w:proofErr w:type="spellEnd"/>
      <w:r>
        <w:rPr>
          <w:rFonts w:ascii="Arial" w:hAnsi="Arial"/>
        </w:rPr>
        <w:t xml:space="preserve"> </w:t>
      </w:r>
      <w:proofErr w:type="spellStart"/>
      <w:r>
        <w:rPr>
          <w:rFonts w:ascii="Arial" w:hAnsi="Arial"/>
        </w:rPr>
        <w:t>Spiero</w:t>
      </w:r>
      <w:proofErr w:type="spellEnd"/>
      <w:r>
        <w:rPr>
          <w:rFonts w:ascii="Arial" w:hAnsi="Arial"/>
        </w:rPr>
        <w:t xml:space="preserve"> ou similar</w:t>
      </w:r>
    </w:p>
    <w:p w:rsidR="00256BC5" w:rsidRDefault="00256BC5" w:rsidP="00256BC5">
      <w:pPr>
        <w:ind w:left="284"/>
        <w:jc w:val="both"/>
        <w:rPr>
          <w:rFonts w:ascii="Arial" w:hAnsi="Arial"/>
        </w:rPr>
      </w:pPr>
      <w:r>
        <w:rPr>
          <w:rFonts w:ascii="Arial" w:hAnsi="Arial"/>
        </w:rPr>
        <w:t xml:space="preserve">Armário para hidrantes em caixa em chapa de aço carbono (n20), </w:t>
      </w:r>
      <w:proofErr w:type="spellStart"/>
      <w:r>
        <w:rPr>
          <w:rFonts w:ascii="Arial" w:hAnsi="Arial"/>
        </w:rPr>
        <w:t>fosfatizada</w:t>
      </w:r>
      <w:proofErr w:type="spellEnd"/>
      <w:r>
        <w:rPr>
          <w:rFonts w:ascii="Arial" w:hAnsi="Arial"/>
        </w:rPr>
        <w:t xml:space="preserve"> com pintura vermelha, tipo de embutir e porta </w:t>
      </w:r>
      <w:proofErr w:type="spellStart"/>
      <w:r>
        <w:rPr>
          <w:rFonts w:ascii="Arial" w:hAnsi="Arial"/>
        </w:rPr>
        <w:t>pivotante</w:t>
      </w:r>
      <w:proofErr w:type="spellEnd"/>
      <w:r>
        <w:rPr>
          <w:rFonts w:ascii="Arial" w:hAnsi="Arial"/>
        </w:rPr>
        <w:t xml:space="preserve"> com abertura de 180 graus. Os armários deverão ser dotados de cestas basculantes para apoio das mangueiras. Referência: Javari ou similar - Verificar dimensões no projeto</w:t>
      </w:r>
    </w:p>
    <w:p w:rsidR="00256BC5" w:rsidRDefault="00256BC5" w:rsidP="00256BC5">
      <w:pPr>
        <w:ind w:left="284"/>
        <w:jc w:val="both"/>
        <w:rPr>
          <w:rFonts w:ascii="Arial" w:hAnsi="Arial"/>
        </w:rPr>
      </w:pPr>
      <w:r>
        <w:rPr>
          <w:rFonts w:ascii="Arial" w:hAnsi="Arial"/>
        </w:rPr>
        <w:t xml:space="preserve">Mangueira revestida internamente em borracha, pôr processo de vulcanização direta ao tecido, lance de 15/20/30 metros, equipadas com conexões tipo </w:t>
      </w:r>
      <w:proofErr w:type="spellStart"/>
      <w:r>
        <w:rPr>
          <w:rFonts w:ascii="Arial" w:hAnsi="Arial"/>
        </w:rPr>
        <w:t>Storz</w:t>
      </w:r>
      <w:proofErr w:type="spellEnd"/>
      <w:r>
        <w:rPr>
          <w:rFonts w:ascii="Arial" w:hAnsi="Arial"/>
        </w:rPr>
        <w:t xml:space="preserve"> e engate rápido com esguicho tipo jato sólido em latão e requinte substituível. Serão utilizados dois lances de mangueiras, pôr armário de hidrantes. Referência: </w:t>
      </w:r>
      <w:proofErr w:type="spellStart"/>
      <w:r>
        <w:rPr>
          <w:rFonts w:ascii="Arial" w:hAnsi="Arial"/>
        </w:rPr>
        <w:t>Bucka</w:t>
      </w:r>
      <w:proofErr w:type="spellEnd"/>
      <w:r>
        <w:rPr>
          <w:rFonts w:ascii="Arial" w:hAnsi="Arial"/>
        </w:rPr>
        <w:t xml:space="preserve"> </w:t>
      </w:r>
      <w:proofErr w:type="spellStart"/>
      <w:r>
        <w:rPr>
          <w:rFonts w:ascii="Arial" w:hAnsi="Arial"/>
        </w:rPr>
        <w:t>Spiero</w:t>
      </w:r>
      <w:proofErr w:type="spellEnd"/>
      <w:r>
        <w:rPr>
          <w:rFonts w:ascii="Arial" w:hAnsi="Arial"/>
        </w:rPr>
        <w:t xml:space="preserve"> ou similar</w:t>
      </w:r>
    </w:p>
    <w:p w:rsidR="00256BC5" w:rsidRDefault="00256BC5" w:rsidP="00256BC5">
      <w:pPr>
        <w:ind w:left="284"/>
        <w:jc w:val="both"/>
        <w:rPr>
          <w:rFonts w:ascii="Arial" w:hAnsi="Arial"/>
        </w:rPr>
      </w:pPr>
      <w:r>
        <w:rPr>
          <w:rFonts w:ascii="Arial" w:hAnsi="Arial"/>
        </w:rPr>
        <w:t xml:space="preserve">Esguicho tipo jato sólido, fundido em latão, com requinte nos diâmetros indicados no projeto e entrada </w:t>
      </w:r>
      <w:proofErr w:type="spellStart"/>
      <w:r>
        <w:rPr>
          <w:rFonts w:ascii="Arial" w:hAnsi="Arial"/>
        </w:rPr>
        <w:t>storz</w:t>
      </w:r>
      <w:proofErr w:type="spellEnd"/>
      <w:r>
        <w:rPr>
          <w:rFonts w:ascii="Arial" w:hAnsi="Arial"/>
        </w:rPr>
        <w:t xml:space="preserve"> de diâmetro compatível com a mangueira utilizada. Referência: BUCKA SPIERO, JAVARI, RESMAT.</w:t>
      </w:r>
    </w:p>
    <w:p w:rsidR="00256BC5" w:rsidRDefault="00256BC5" w:rsidP="00256BC5">
      <w:pPr>
        <w:ind w:left="284"/>
        <w:jc w:val="both"/>
        <w:rPr>
          <w:rFonts w:ascii="Arial" w:hAnsi="Arial"/>
        </w:rPr>
      </w:pPr>
      <w:r>
        <w:rPr>
          <w:rFonts w:ascii="Arial" w:hAnsi="Arial"/>
        </w:rPr>
        <w:t xml:space="preserve">Esguicho tipo regulável, fundido em latão, com requinte nos diâmetros indicados no projeto e entrada </w:t>
      </w:r>
      <w:proofErr w:type="spellStart"/>
      <w:r>
        <w:rPr>
          <w:rFonts w:ascii="Arial" w:hAnsi="Arial"/>
        </w:rPr>
        <w:t>storz</w:t>
      </w:r>
      <w:proofErr w:type="spellEnd"/>
      <w:r>
        <w:rPr>
          <w:rFonts w:ascii="Arial" w:hAnsi="Arial"/>
        </w:rPr>
        <w:t xml:space="preserve"> de diâmetro compatível com a mangueira utilizada. Referência: BUCKA SPIERO, JAVARI, RESMAT.</w:t>
      </w:r>
    </w:p>
    <w:p w:rsidR="00256BC5" w:rsidRPr="00256BC5" w:rsidRDefault="00256BC5" w:rsidP="00256BC5">
      <w:pPr>
        <w:pStyle w:val="Default"/>
        <w:rPr>
          <w:b/>
          <w:bCs/>
          <w:caps/>
          <w:sz w:val="23"/>
          <w:szCs w:val="23"/>
        </w:rPr>
      </w:pPr>
      <w:r>
        <w:rPr>
          <w:b/>
          <w:bCs/>
          <w:caps/>
          <w:sz w:val="23"/>
          <w:szCs w:val="23"/>
        </w:rPr>
        <w:t>22</w:t>
      </w:r>
      <w:r w:rsidRPr="00256BC5">
        <w:rPr>
          <w:b/>
          <w:bCs/>
          <w:caps/>
          <w:sz w:val="23"/>
          <w:szCs w:val="23"/>
        </w:rPr>
        <w:t>. gases medicinais</w:t>
      </w:r>
    </w:p>
    <w:p w:rsidR="00256BC5" w:rsidRPr="00256BC5" w:rsidRDefault="00256BC5" w:rsidP="00256BC5">
      <w:pPr>
        <w:pStyle w:val="Default"/>
        <w:rPr>
          <w:b/>
          <w:bCs/>
          <w:caps/>
          <w:sz w:val="23"/>
          <w:szCs w:val="23"/>
        </w:rPr>
      </w:pPr>
    </w:p>
    <w:p w:rsidR="00256BC5" w:rsidRDefault="00256BC5" w:rsidP="00256BC5">
      <w:pPr>
        <w:ind w:left="284"/>
        <w:jc w:val="both"/>
        <w:rPr>
          <w:rFonts w:ascii="Arial" w:hAnsi="Arial"/>
        </w:rPr>
      </w:pPr>
      <w:r>
        <w:rPr>
          <w:rFonts w:ascii="Arial" w:hAnsi="Arial"/>
        </w:rPr>
        <w:t>Para todos os sistemas de gases medicinais, deverão ser utilizados os seguintes materiais:</w:t>
      </w:r>
    </w:p>
    <w:p w:rsidR="00256BC5" w:rsidRPr="00256BC5" w:rsidRDefault="00256BC5" w:rsidP="00256BC5">
      <w:pPr>
        <w:pStyle w:val="Default"/>
        <w:rPr>
          <w:b/>
          <w:bCs/>
          <w:caps/>
          <w:sz w:val="23"/>
          <w:szCs w:val="23"/>
        </w:rPr>
      </w:pPr>
      <w:r>
        <w:rPr>
          <w:b/>
          <w:bCs/>
          <w:caps/>
          <w:sz w:val="23"/>
          <w:szCs w:val="23"/>
        </w:rPr>
        <w:t>22</w:t>
      </w:r>
      <w:r w:rsidRPr="00256BC5">
        <w:rPr>
          <w:b/>
          <w:bCs/>
          <w:caps/>
          <w:sz w:val="23"/>
          <w:szCs w:val="23"/>
        </w:rPr>
        <w:t>.1. TUBOS E CONEXÕES</w:t>
      </w:r>
    </w:p>
    <w:p w:rsidR="00256BC5" w:rsidRPr="00256BC5" w:rsidRDefault="00256BC5" w:rsidP="00256BC5">
      <w:pPr>
        <w:pStyle w:val="Default"/>
        <w:rPr>
          <w:b/>
          <w:bCs/>
          <w:caps/>
          <w:sz w:val="23"/>
          <w:szCs w:val="23"/>
        </w:rPr>
      </w:pPr>
    </w:p>
    <w:p w:rsidR="00256BC5" w:rsidRDefault="00256BC5" w:rsidP="00256BC5">
      <w:pPr>
        <w:ind w:left="284"/>
        <w:jc w:val="both"/>
        <w:rPr>
          <w:rFonts w:ascii="Arial" w:hAnsi="Arial"/>
        </w:rPr>
      </w:pPr>
      <w:r>
        <w:rPr>
          <w:rFonts w:ascii="Arial" w:hAnsi="Arial"/>
        </w:rPr>
        <w:t xml:space="preserve">Para diâmetros de </w:t>
      </w:r>
      <w:smartTag w:uri="urn:schemas-microsoft-com:office:smarttags" w:element="metricconverter">
        <w:smartTagPr>
          <w:attr w:name="ProductID" w:val="15 mm"/>
        </w:smartTagPr>
        <w:r>
          <w:rPr>
            <w:rFonts w:ascii="Arial" w:hAnsi="Arial"/>
          </w:rPr>
          <w:t>15 mm</w:t>
        </w:r>
      </w:smartTag>
      <w:r>
        <w:rPr>
          <w:rFonts w:ascii="Arial" w:hAnsi="Arial"/>
        </w:rPr>
        <w:t>, tubos e conexões em cobre classe I aptos para solda, sem costura, conforme norma NBR 7417 e NBR 6318 da ABNT. Os tubos deverão ter espessura mínima de parede de 0,8mm.</w:t>
      </w:r>
    </w:p>
    <w:p w:rsidR="00256BC5" w:rsidRDefault="00256BC5" w:rsidP="00870EF6">
      <w:pPr>
        <w:ind w:left="284"/>
        <w:jc w:val="both"/>
        <w:rPr>
          <w:rFonts w:ascii="Arial" w:hAnsi="Arial"/>
        </w:rPr>
      </w:pPr>
      <w:r>
        <w:rPr>
          <w:rFonts w:ascii="Arial" w:hAnsi="Arial"/>
        </w:rPr>
        <w:t>Referência: Eluma ou similar.</w:t>
      </w:r>
    </w:p>
    <w:p w:rsidR="00256BC5" w:rsidRDefault="00256BC5" w:rsidP="00256BC5">
      <w:pPr>
        <w:ind w:left="284"/>
        <w:jc w:val="both"/>
        <w:rPr>
          <w:rFonts w:ascii="Arial" w:hAnsi="Arial"/>
        </w:rPr>
      </w:pPr>
      <w:r>
        <w:rPr>
          <w:rFonts w:ascii="Arial" w:hAnsi="Arial"/>
        </w:rPr>
        <w:t xml:space="preserve">Para diâmetros superiores a </w:t>
      </w:r>
      <w:smartTag w:uri="urn:schemas-microsoft-com:office:smarttags" w:element="metricconverter">
        <w:smartTagPr>
          <w:attr w:name="ProductID" w:val="15 mm"/>
        </w:smartTagPr>
        <w:r>
          <w:rPr>
            <w:rFonts w:ascii="Arial" w:hAnsi="Arial"/>
          </w:rPr>
          <w:t>15 mm</w:t>
        </w:r>
      </w:smartTag>
      <w:r>
        <w:rPr>
          <w:rFonts w:ascii="Arial" w:hAnsi="Arial"/>
        </w:rPr>
        <w:t>, tubos e conexões em cobre classe A aptos para solda, sem costura, conforme norma NBR 7417 e NBR 6318 da ABNT. Os tubos deverão ter espessura mínima de parede de 0,8mm.</w:t>
      </w:r>
    </w:p>
    <w:p w:rsidR="00256BC5" w:rsidRDefault="00256BC5" w:rsidP="00256BC5">
      <w:pPr>
        <w:ind w:left="284"/>
        <w:jc w:val="both"/>
        <w:rPr>
          <w:rFonts w:ascii="Arial" w:hAnsi="Arial"/>
        </w:rPr>
      </w:pPr>
      <w:r>
        <w:rPr>
          <w:rFonts w:ascii="Arial" w:hAnsi="Arial"/>
        </w:rPr>
        <w:t>Referência: Eluma ou similar.</w:t>
      </w:r>
    </w:p>
    <w:p w:rsidR="00256BC5" w:rsidRDefault="00256BC5" w:rsidP="00256BC5">
      <w:pPr>
        <w:ind w:left="284"/>
        <w:jc w:val="both"/>
        <w:rPr>
          <w:rFonts w:ascii="Arial" w:hAnsi="Arial"/>
        </w:rPr>
      </w:pPr>
      <w:r>
        <w:rPr>
          <w:rFonts w:ascii="Arial" w:hAnsi="Arial"/>
        </w:rPr>
        <w:t>As conexões e emendas de tubos deverão ser procedidas com a utilização de solda prata isenta de cádmio tipo BT-226 ou BT-231.</w:t>
      </w:r>
    </w:p>
    <w:p w:rsidR="00256BC5" w:rsidRDefault="00256BC5" w:rsidP="00256BC5">
      <w:pPr>
        <w:ind w:left="284"/>
        <w:jc w:val="both"/>
        <w:rPr>
          <w:rFonts w:ascii="Arial" w:hAnsi="Arial"/>
        </w:rPr>
      </w:pPr>
      <w:r>
        <w:rPr>
          <w:rFonts w:ascii="Arial" w:hAnsi="Arial"/>
        </w:rPr>
        <w:lastRenderedPageBreak/>
        <w:t xml:space="preserve">Referência: </w:t>
      </w:r>
      <w:proofErr w:type="spellStart"/>
      <w:r>
        <w:rPr>
          <w:rFonts w:ascii="Arial" w:hAnsi="Arial"/>
        </w:rPr>
        <w:t>Brastak</w:t>
      </w:r>
      <w:proofErr w:type="spellEnd"/>
      <w:r>
        <w:rPr>
          <w:rFonts w:ascii="Arial" w:hAnsi="Arial"/>
        </w:rPr>
        <w:t xml:space="preserve"> Indústria e Comercia ou similar. </w:t>
      </w:r>
    </w:p>
    <w:p w:rsidR="00256BC5" w:rsidRPr="00870EF6" w:rsidRDefault="00870EF6" w:rsidP="00870EF6">
      <w:pPr>
        <w:pStyle w:val="Default"/>
        <w:rPr>
          <w:b/>
          <w:bCs/>
          <w:caps/>
          <w:sz w:val="23"/>
          <w:szCs w:val="23"/>
        </w:rPr>
      </w:pPr>
      <w:r>
        <w:rPr>
          <w:b/>
          <w:bCs/>
          <w:caps/>
          <w:sz w:val="23"/>
          <w:szCs w:val="23"/>
        </w:rPr>
        <w:t>22</w:t>
      </w:r>
      <w:r w:rsidR="00256BC5" w:rsidRPr="00870EF6">
        <w:rPr>
          <w:b/>
          <w:bCs/>
          <w:caps/>
          <w:sz w:val="23"/>
          <w:szCs w:val="23"/>
        </w:rPr>
        <w:t>.2. ACESSÓRIOS</w:t>
      </w:r>
    </w:p>
    <w:p w:rsidR="00256BC5" w:rsidRDefault="00256BC5" w:rsidP="00256BC5">
      <w:pPr>
        <w:ind w:left="284"/>
        <w:jc w:val="both"/>
        <w:rPr>
          <w:rFonts w:ascii="Arial" w:hAnsi="Arial"/>
        </w:rPr>
      </w:pPr>
      <w:r>
        <w:rPr>
          <w:rFonts w:ascii="Arial" w:hAnsi="Arial"/>
        </w:rPr>
        <w:t xml:space="preserve">Registro esfera, com corpo em bronze e fechamento pôr esfera </w:t>
      </w:r>
      <w:smartTag w:uri="urn:schemas-microsoft-com:office:smarttags" w:element="PersonName">
        <w:smartTagPr>
          <w:attr w:name="ProductID" w:val="em inox. Referência"/>
        </w:smartTagPr>
        <w:r>
          <w:rPr>
            <w:rFonts w:ascii="Arial" w:hAnsi="Arial"/>
          </w:rPr>
          <w:t>em inox. Referência</w:t>
        </w:r>
      </w:smartTag>
      <w:r>
        <w:rPr>
          <w:rFonts w:ascii="Arial" w:hAnsi="Arial"/>
        </w:rPr>
        <w:t>: Deca ou similar.</w:t>
      </w:r>
    </w:p>
    <w:p w:rsidR="00256BC5" w:rsidRDefault="00256BC5" w:rsidP="00256BC5">
      <w:pPr>
        <w:ind w:left="284"/>
        <w:jc w:val="both"/>
        <w:rPr>
          <w:rFonts w:ascii="Arial" w:hAnsi="Arial"/>
        </w:rPr>
      </w:pPr>
      <w:r>
        <w:rPr>
          <w:rFonts w:ascii="Arial" w:hAnsi="Arial"/>
        </w:rPr>
        <w:t>Ponto de tomada para gás medicinal, com adaptador para conexão de mangueira, dotado de acabamento com identificação do tipo de gás.</w:t>
      </w:r>
    </w:p>
    <w:p w:rsidR="00256BC5" w:rsidRDefault="00256BC5" w:rsidP="00256BC5">
      <w:pPr>
        <w:ind w:left="284"/>
        <w:jc w:val="both"/>
        <w:rPr>
          <w:rFonts w:ascii="Arial" w:hAnsi="Arial"/>
        </w:rPr>
      </w:pPr>
      <w:r>
        <w:rPr>
          <w:rFonts w:ascii="Arial" w:hAnsi="Arial"/>
        </w:rPr>
        <w:t>Quando houver acabamentos diferenciados das réguas no projeto de arquitetura, estes devem prevalecer o projeto de instalações.</w:t>
      </w:r>
    </w:p>
    <w:p w:rsidR="00256BC5" w:rsidRDefault="00256BC5" w:rsidP="00256BC5">
      <w:pPr>
        <w:ind w:left="284"/>
        <w:jc w:val="both"/>
        <w:rPr>
          <w:rFonts w:ascii="Arial" w:hAnsi="Arial"/>
        </w:rPr>
      </w:pPr>
      <w:r>
        <w:rPr>
          <w:rFonts w:ascii="Arial" w:hAnsi="Arial"/>
        </w:rPr>
        <w:t>Para necessidades e sistemas que compõem as réguas, ver quadros de réguas no projeto de arquitetura.</w:t>
      </w:r>
    </w:p>
    <w:p w:rsidR="00256BC5" w:rsidRDefault="00256BC5" w:rsidP="00256BC5">
      <w:pPr>
        <w:ind w:left="284"/>
        <w:jc w:val="both"/>
        <w:rPr>
          <w:rFonts w:ascii="Arial" w:hAnsi="Arial"/>
        </w:rPr>
      </w:pPr>
      <w:r>
        <w:rPr>
          <w:rFonts w:ascii="Arial" w:hAnsi="Arial"/>
        </w:rPr>
        <w:t>Painel de seccionamento múltiplo ou unitário, dotado de válvula esfera para seccionamento com porta de vidro ou acrílico.</w:t>
      </w:r>
    </w:p>
    <w:p w:rsidR="00256BC5" w:rsidRDefault="00256BC5" w:rsidP="00256BC5">
      <w:pPr>
        <w:ind w:left="284"/>
        <w:jc w:val="both"/>
        <w:rPr>
          <w:rFonts w:ascii="Arial" w:hAnsi="Arial"/>
        </w:rPr>
      </w:pPr>
      <w:r>
        <w:rPr>
          <w:rFonts w:ascii="Arial" w:hAnsi="Arial"/>
        </w:rPr>
        <w:t xml:space="preserve">Referência: Air Liquide, </w:t>
      </w:r>
      <w:proofErr w:type="spellStart"/>
      <w:r>
        <w:rPr>
          <w:rFonts w:ascii="Arial" w:hAnsi="Arial"/>
        </w:rPr>
        <w:t>Oxichama</w:t>
      </w:r>
      <w:proofErr w:type="spellEnd"/>
      <w:r>
        <w:rPr>
          <w:rFonts w:ascii="Arial" w:hAnsi="Arial"/>
        </w:rPr>
        <w:t xml:space="preserve"> ou similar.</w:t>
      </w:r>
    </w:p>
    <w:p w:rsidR="00256BC5" w:rsidRDefault="00256BC5" w:rsidP="00256BC5">
      <w:pPr>
        <w:ind w:left="284"/>
        <w:jc w:val="both"/>
        <w:rPr>
          <w:rFonts w:ascii="Arial" w:hAnsi="Arial"/>
        </w:rPr>
      </w:pPr>
      <w:r>
        <w:rPr>
          <w:rFonts w:ascii="Arial" w:hAnsi="Arial"/>
        </w:rPr>
        <w:t>Painel de alarme dotado de marcador de pressão e sinalização por lâmpada piloto e alarme sonoro de queda de pressão na rede.</w:t>
      </w:r>
    </w:p>
    <w:p w:rsidR="00256BC5" w:rsidRDefault="00256BC5" w:rsidP="00870EF6">
      <w:pPr>
        <w:ind w:left="284"/>
        <w:jc w:val="both"/>
      </w:pPr>
      <w:r>
        <w:rPr>
          <w:rFonts w:ascii="Arial" w:hAnsi="Arial"/>
        </w:rPr>
        <w:t xml:space="preserve">Referência: Air Liquide, </w:t>
      </w:r>
      <w:proofErr w:type="spellStart"/>
      <w:r>
        <w:rPr>
          <w:rFonts w:ascii="Arial" w:hAnsi="Arial"/>
        </w:rPr>
        <w:t>Oxichama</w:t>
      </w:r>
      <w:proofErr w:type="spellEnd"/>
      <w:r>
        <w:rPr>
          <w:rFonts w:ascii="Arial" w:hAnsi="Arial"/>
        </w:rPr>
        <w:t xml:space="preserve"> ou similar.</w:t>
      </w:r>
    </w:p>
    <w:p w:rsidR="00256BC5" w:rsidRPr="00870EF6" w:rsidRDefault="00870EF6" w:rsidP="00870EF6">
      <w:pPr>
        <w:pStyle w:val="Default"/>
        <w:rPr>
          <w:b/>
          <w:bCs/>
          <w:caps/>
          <w:sz w:val="23"/>
          <w:szCs w:val="23"/>
        </w:rPr>
      </w:pPr>
      <w:r>
        <w:rPr>
          <w:b/>
          <w:bCs/>
          <w:caps/>
          <w:sz w:val="23"/>
          <w:szCs w:val="23"/>
        </w:rPr>
        <w:t>22.2</w:t>
      </w:r>
      <w:r w:rsidR="00256BC5" w:rsidRPr="00870EF6">
        <w:rPr>
          <w:b/>
          <w:bCs/>
          <w:caps/>
          <w:sz w:val="23"/>
          <w:szCs w:val="23"/>
        </w:rPr>
        <w:t>. pintura das tubulações</w:t>
      </w:r>
    </w:p>
    <w:p w:rsidR="00256BC5" w:rsidRPr="00870EF6" w:rsidRDefault="00256BC5" w:rsidP="00870EF6">
      <w:pPr>
        <w:pStyle w:val="Default"/>
        <w:rPr>
          <w:b/>
          <w:bCs/>
          <w:caps/>
          <w:sz w:val="23"/>
          <w:szCs w:val="23"/>
        </w:rPr>
      </w:pPr>
    </w:p>
    <w:p w:rsidR="00256BC5" w:rsidRDefault="00256BC5" w:rsidP="00256BC5">
      <w:pPr>
        <w:ind w:left="284"/>
        <w:jc w:val="both"/>
        <w:rPr>
          <w:rFonts w:ascii="Arial" w:hAnsi="Arial"/>
        </w:rPr>
      </w:pPr>
      <w:r>
        <w:rPr>
          <w:rFonts w:ascii="Arial" w:hAnsi="Arial"/>
        </w:rPr>
        <w:t>As tubulações aparentes deverão receber pintura protetora e de identificação em esmalte sintético ou tinta a óleo. As redes de gases medicinais deverão receber pintura tanto nas tubulações aparentes como nas internas às alvenarias:</w:t>
      </w:r>
    </w:p>
    <w:p w:rsidR="00256BC5" w:rsidRPr="00870EF6" w:rsidRDefault="00256BC5" w:rsidP="00256BC5">
      <w:pPr>
        <w:pStyle w:val="Ttulo4"/>
        <w:ind w:left="1416"/>
        <w:jc w:val="left"/>
        <w:rPr>
          <w:sz w:val="20"/>
        </w:rPr>
      </w:pPr>
      <w:r w:rsidRPr="00870EF6">
        <w:rPr>
          <w:sz w:val="20"/>
        </w:rPr>
        <w:t>SISTEMA</w:t>
      </w:r>
      <w:r w:rsidRPr="00870EF6">
        <w:rPr>
          <w:sz w:val="20"/>
        </w:rPr>
        <w:tab/>
      </w:r>
      <w:r w:rsidRPr="00870EF6">
        <w:rPr>
          <w:sz w:val="20"/>
        </w:rPr>
        <w:tab/>
      </w:r>
      <w:r w:rsidRPr="00870EF6">
        <w:rPr>
          <w:sz w:val="20"/>
        </w:rPr>
        <w:tab/>
      </w:r>
      <w:r w:rsidRPr="00870EF6">
        <w:rPr>
          <w:sz w:val="20"/>
        </w:rPr>
        <w:tab/>
        <w:t>COR</w:t>
      </w:r>
    </w:p>
    <w:p w:rsidR="00256BC5" w:rsidRPr="00870EF6" w:rsidRDefault="00256BC5" w:rsidP="00256BC5">
      <w:pPr>
        <w:ind w:left="1416"/>
        <w:rPr>
          <w:rFonts w:ascii="Arial" w:hAnsi="Arial"/>
          <w:sz w:val="20"/>
          <w:szCs w:val="20"/>
        </w:rPr>
      </w:pPr>
      <w:r w:rsidRPr="00870EF6">
        <w:rPr>
          <w:rFonts w:ascii="Arial" w:hAnsi="Arial"/>
          <w:sz w:val="20"/>
          <w:szCs w:val="20"/>
        </w:rPr>
        <w:t xml:space="preserve">Água fria </w:t>
      </w:r>
      <w:r w:rsidRPr="00870EF6">
        <w:rPr>
          <w:rFonts w:ascii="Arial" w:hAnsi="Arial"/>
          <w:sz w:val="20"/>
          <w:szCs w:val="20"/>
        </w:rPr>
        <w:tab/>
      </w:r>
      <w:r w:rsidRPr="00870EF6">
        <w:rPr>
          <w:rFonts w:ascii="Arial" w:hAnsi="Arial"/>
          <w:sz w:val="20"/>
          <w:szCs w:val="20"/>
        </w:rPr>
        <w:tab/>
      </w:r>
      <w:r w:rsidRPr="00870EF6">
        <w:rPr>
          <w:rFonts w:ascii="Arial" w:hAnsi="Arial"/>
          <w:sz w:val="20"/>
          <w:szCs w:val="20"/>
        </w:rPr>
        <w:tab/>
      </w:r>
      <w:r w:rsidRPr="00870EF6">
        <w:rPr>
          <w:rFonts w:ascii="Arial" w:hAnsi="Arial"/>
          <w:sz w:val="20"/>
          <w:szCs w:val="20"/>
        </w:rPr>
        <w:tab/>
        <w:t>Verde folha</w:t>
      </w:r>
    </w:p>
    <w:p w:rsidR="00256BC5" w:rsidRPr="00870EF6" w:rsidRDefault="00256BC5" w:rsidP="00256BC5">
      <w:pPr>
        <w:ind w:left="1416"/>
        <w:rPr>
          <w:rFonts w:ascii="Arial" w:hAnsi="Arial"/>
          <w:sz w:val="20"/>
          <w:szCs w:val="20"/>
        </w:rPr>
      </w:pPr>
      <w:r w:rsidRPr="00870EF6">
        <w:rPr>
          <w:rFonts w:ascii="Arial" w:hAnsi="Arial"/>
          <w:sz w:val="20"/>
          <w:szCs w:val="20"/>
        </w:rPr>
        <w:t>Esgoto</w:t>
      </w:r>
      <w:r w:rsidRPr="00870EF6">
        <w:rPr>
          <w:rFonts w:ascii="Arial" w:hAnsi="Arial"/>
          <w:sz w:val="20"/>
          <w:szCs w:val="20"/>
        </w:rPr>
        <w:tab/>
      </w:r>
      <w:r w:rsidRPr="00870EF6">
        <w:rPr>
          <w:rFonts w:ascii="Arial" w:hAnsi="Arial"/>
          <w:sz w:val="20"/>
          <w:szCs w:val="20"/>
        </w:rPr>
        <w:tab/>
      </w:r>
      <w:r w:rsidRPr="00870EF6">
        <w:rPr>
          <w:rFonts w:ascii="Arial" w:hAnsi="Arial"/>
          <w:sz w:val="20"/>
          <w:szCs w:val="20"/>
        </w:rPr>
        <w:tab/>
      </w:r>
      <w:r w:rsidRPr="00870EF6">
        <w:rPr>
          <w:rFonts w:ascii="Arial" w:hAnsi="Arial"/>
          <w:sz w:val="20"/>
          <w:szCs w:val="20"/>
        </w:rPr>
        <w:tab/>
        <w:t>Preto</w:t>
      </w:r>
    </w:p>
    <w:p w:rsidR="00256BC5" w:rsidRPr="00870EF6" w:rsidRDefault="00256BC5" w:rsidP="00256BC5">
      <w:pPr>
        <w:ind w:left="1416"/>
        <w:rPr>
          <w:rFonts w:ascii="Arial" w:hAnsi="Arial"/>
          <w:sz w:val="20"/>
          <w:szCs w:val="20"/>
        </w:rPr>
      </w:pPr>
      <w:r w:rsidRPr="00870EF6">
        <w:rPr>
          <w:rFonts w:ascii="Arial" w:hAnsi="Arial"/>
          <w:sz w:val="20"/>
          <w:szCs w:val="20"/>
        </w:rPr>
        <w:t>Águas pluviais</w:t>
      </w:r>
      <w:r w:rsidRPr="00870EF6">
        <w:rPr>
          <w:rFonts w:ascii="Arial" w:hAnsi="Arial"/>
          <w:sz w:val="20"/>
          <w:szCs w:val="20"/>
        </w:rPr>
        <w:tab/>
      </w:r>
      <w:r w:rsidRPr="00870EF6">
        <w:rPr>
          <w:rFonts w:ascii="Arial" w:hAnsi="Arial"/>
          <w:sz w:val="20"/>
          <w:szCs w:val="20"/>
        </w:rPr>
        <w:tab/>
      </w:r>
      <w:r w:rsidRPr="00870EF6">
        <w:rPr>
          <w:rFonts w:ascii="Arial" w:hAnsi="Arial"/>
          <w:sz w:val="20"/>
          <w:szCs w:val="20"/>
        </w:rPr>
        <w:tab/>
        <w:t>Marrom</w:t>
      </w:r>
    </w:p>
    <w:p w:rsidR="00256BC5" w:rsidRPr="00870EF6" w:rsidRDefault="00256BC5" w:rsidP="00256BC5">
      <w:pPr>
        <w:ind w:left="1416"/>
        <w:rPr>
          <w:rFonts w:ascii="Arial" w:hAnsi="Arial"/>
          <w:sz w:val="20"/>
          <w:szCs w:val="20"/>
        </w:rPr>
      </w:pPr>
      <w:r w:rsidRPr="00870EF6">
        <w:rPr>
          <w:rFonts w:ascii="Arial" w:hAnsi="Arial"/>
          <w:sz w:val="20"/>
          <w:szCs w:val="20"/>
        </w:rPr>
        <w:t>Redes de hidrantes</w:t>
      </w:r>
      <w:r w:rsidRPr="00870EF6">
        <w:rPr>
          <w:rFonts w:ascii="Arial" w:hAnsi="Arial"/>
          <w:sz w:val="20"/>
          <w:szCs w:val="20"/>
        </w:rPr>
        <w:tab/>
      </w:r>
      <w:r w:rsidRPr="00870EF6">
        <w:rPr>
          <w:rFonts w:ascii="Arial" w:hAnsi="Arial"/>
          <w:sz w:val="20"/>
          <w:szCs w:val="20"/>
        </w:rPr>
        <w:tab/>
        <w:t>Vermelho</w:t>
      </w:r>
    </w:p>
    <w:p w:rsidR="00256BC5" w:rsidRPr="00870EF6" w:rsidRDefault="00256BC5" w:rsidP="00256BC5">
      <w:pPr>
        <w:ind w:left="1416"/>
        <w:rPr>
          <w:rFonts w:ascii="Arial" w:hAnsi="Arial"/>
          <w:sz w:val="20"/>
          <w:szCs w:val="20"/>
        </w:rPr>
      </w:pPr>
      <w:r w:rsidRPr="00870EF6">
        <w:rPr>
          <w:rFonts w:ascii="Arial" w:hAnsi="Arial"/>
          <w:sz w:val="20"/>
          <w:szCs w:val="20"/>
        </w:rPr>
        <w:t>Oxigênio</w:t>
      </w:r>
      <w:r w:rsidRPr="00870EF6">
        <w:rPr>
          <w:rFonts w:ascii="Arial" w:hAnsi="Arial"/>
          <w:sz w:val="20"/>
          <w:szCs w:val="20"/>
        </w:rPr>
        <w:tab/>
      </w:r>
      <w:r w:rsidRPr="00870EF6">
        <w:rPr>
          <w:rFonts w:ascii="Arial" w:hAnsi="Arial"/>
          <w:sz w:val="20"/>
          <w:szCs w:val="20"/>
        </w:rPr>
        <w:tab/>
      </w:r>
      <w:r w:rsidRPr="00870EF6">
        <w:rPr>
          <w:rFonts w:ascii="Arial" w:hAnsi="Arial"/>
          <w:sz w:val="20"/>
          <w:szCs w:val="20"/>
        </w:rPr>
        <w:tab/>
      </w:r>
      <w:r w:rsidRPr="00870EF6">
        <w:rPr>
          <w:rFonts w:ascii="Arial" w:hAnsi="Arial"/>
          <w:sz w:val="20"/>
          <w:szCs w:val="20"/>
        </w:rPr>
        <w:tab/>
        <w:t>Verde folha</w:t>
      </w:r>
    </w:p>
    <w:p w:rsidR="00256BC5" w:rsidRPr="00870EF6" w:rsidRDefault="00256BC5" w:rsidP="00256BC5">
      <w:pPr>
        <w:ind w:left="1416"/>
        <w:rPr>
          <w:rFonts w:ascii="Arial" w:hAnsi="Arial"/>
          <w:sz w:val="20"/>
          <w:szCs w:val="20"/>
        </w:rPr>
      </w:pPr>
      <w:r w:rsidRPr="00870EF6">
        <w:rPr>
          <w:rFonts w:ascii="Arial" w:hAnsi="Arial"/>
          <w:sz w:val="20"/>
          <w:szCs w:val="20"/>
        </w:rPr>
        <w:t>Ar Comprimido</w:t>
      </w:r>
      <w:r w:rsidRPr="00870EF6">
        <w:rPr>
          <w:rFonts w:ascii="Arial" w:hAnsi="Arial"/>
          <w:sz w:val="20"/>
          <w:szCs w:val="20"/>
        </w:rPr>
        <w:tab/>
      </w:r>
      <w:r w:rsidRPr="00870EF6">
        <w:rPr>
          <w:rFonts w:ascii="Arial" w:hAnsi="Arial"/>
          <w:sz w:val="20"/>
          <w:szCs w:val="20"/>
        </w:rPr>
        <w:tab/>
      </w:r>
      <w:r w:rsidRPr="00870EF6">
        <w:rPr>
          <w:rFonts w:ascii="Arial" w:hAnsi="Arial"/>
          <w:sz w:val="20"/>
          <w:szCs w:val="20"/>
        </w:rPr>
        <w:tab/>
        <w:t>Amarelo</w:t>
      </w:r>
    </w:p>
    <w:p w:rsidR="00256BC5" w:rsidRDefault="00256BC5" w:rsidP="00870EF6">
      <w:pPr>
        <w:ind w:left="1416"/>
        <w:rPr>
          <w:rFonts w:ascii="Arial" w:hAnsi="Arial"/>
        </w:rPr>
      </w:pPr>
      <w:r w:rsidRPr="00870EF6">
        <w:rPr>
          <w:rFonts w:ascii="Arial" w:hAnsi="Arial"/>
          <w:sz w:val="20"/>
          <w:szCs w:val="20"/>
        </w:rPr>
        <w:t>Gás combustível</w:t>
      </w:r>
      <w:r w:rsidRPr="00870EF6">
        <w:rPr>
          <w:rFonts w:ascii="Arial" w:hAnsi="Arial"/>
          <w:sz w:val="20"/>
          <w:szCs w:val="20"/>
        </w:rPr>
        <w:tab/>
      </w:r>
      <w:r w:rsidRPr="00870EF6">
        <w:rPr>
          <w:rFonts w:ascii="Arial" w:hAnsi="Arial"/>
          <w:sz w:val="20"/>
          <w:szCs w:val="20"/>
        </w:rPr>
        <w:tab/>
      </w:r>
      <w:r w:rsidRPr="00870EF6">
        <w:rPr>
          <w:rFonts w:ascii="Arial" w:hAnsi="Arial"/>
          <w:sz w:val="20"/>
          <w:szCs w:val="20"/>
        </w:rPr>
        <w:tab/>
        <w:t>Amarelo Ouro</w:t>
      </w:r>
    </w:p>
    <w:p w:rsidR="00256BC5" w:rsidRDefault="00256BC5" w:rsidP="00256BC5">
      <w:pPr>
        <w:pStyle w:val="Ttulo3"/>
        <w:pBdr>
          <w:bottom w:val="single" w:sz="12" w:space="1" w:color="auto"/>
        </w:pBdr>
        <w:ind w:left="284"/>
        <w:jc w:val="both"/>
        <w:rPr>
          <w:rFonts w:ascii="Arial" w:hAnsi="Arial"/>
          <w:caps/>
        </w:rPr>
      </w:pPr>
      <w:r>
        <w:rPr>
          <w:rFonts w:ascii="Arial" w:hAnsi="Arial"/>
          <w:caps/>
        </w:rPr>
        <w:t>10. ESPAÇAMENTO DAS FIXAÇÕES:</w:t>
      </w:r>
    </w:p>
    <w:p w:rsidR="00256BC5" w:rsidRDefault="00256BC5" w:rsidP="00256BC5">
      <w:pPr>
        <w:tabs>
          <w:tab w:val="left" w:pos="567"/>
          <w:tab w:val="center" w:pos="1134"/>
        </w:tabs>
        <w:ind w:left="567"/>
        <w:rPr>
          <w:rFonts w:ascii="Arial" w:hAnsi="Arial"/>
        </w:rPr>
      </w:pPr>
    </w:p>
    <w:p w:rsidR="00256BC5" w:rsidRDefault="00256BC5" w:rsidP="00870EF6">
      <w:pPr>
        <w:ind w:left="284"/>
        <w:jc w:val="both"/>
        <w:rPr>
          <w:sz w:val="23"/>
          <w:szCs w:val="23"/>
        </w:rPr>
      </w:pPr>
      <w:r>
        <w:rPr>
          <w:rFonts w:ascii="Arial" w:hAnsi="Arial"/>
        </w:rPr>
        <w:t xml:space="preserve">As tubulações instaladas na posição horizontal deverão ser suportadas, pôr suportes específicos, comerciais ou fabricados em obra, que atendam aos esforços de peso e espaçamentos das </w:t>
      </w:r>
      <w:proofErr w:type="spellStart"/>
      <w:r>
        <w:rPr>
          <w:rFonts w:ascii="Arial" w:hAnsi="Arial"/>
        </w:rPr>
        <w:t>suportações</w:t>
      </w:r>
      <w:proofErr w:type="spellEnd"/>
      <w:r>
        <w:rPr>
          <w:rFonts w:ascii="Arial" w:hAnsi="Arial"/>
        </w:rPr>
        <w:t xml:space="preserve"> em relação aos diâmetros e materiais a que estes se destinam.</w:t>
      </w:r>
    </w:p>
    <w:sectPr w:rsidR="00256BC5" w:rsidSect="004675E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365847"/>
    <w:multiLevelType w:val="hybridMultilevel"/>
    <w:tmpl w:val="BF06CC66"/>
    <w:lvl w:ilvl="0" w:tplc="F02EB2AA">
      <w:start w:val="1"/>
      <w:numFmt w:val="bullet"/>
      <w:lvlText w:val=""/>
      <w:lvlJc w:val="left"/>
      <w:pPr>
        <w:tabs>
          <w:tab w:val="num" w:pos="701"/>
        </w:tabs>
        <w:ind w:left="681" w:hanging="340"/>
      </w:pPr>
      <w:rPr>
        <w:rFonts w:ascii="Wingdings" w:hAnsi="Wingdings" w:hint="default"/>
      </w:rPr>
    </w:lvl>
    <w:lvl w:ilvl="1" w:tplc="04160003">
      <w:start w:val="1"/>
      <w:numFmt w:val="bullet"/>
      <w:lvlText w:val="o"/>
      <w:lvlJc w:val="left"/>
      <w:pPr>
        <w:tabs>
          <w:tab w:val="num" w:pos="1724"/>
        </w:tabs>
        <w:ind w:left="1724" w:hanging="360"/>
      </w:pPr>
      <w:rPr>
        <w:rFonts w:ascii="Courier New" w:hAnsi="Courier New" w:hint="default"/>
      </w:rPr>
    </w:lvl>
    <w:lvl w:ilvl="2" w:tplc="04160005" w:tentative="1">
      <w:start w:val="1"/>
      <w:numFmt w:val="bullet"/>
      <w:lvlText w:val=""/>
      <w:lvlJc w:val="left"/>
      <w:pPr>
        <w:tabs>
          <w:tab w:val="num" w:pos="2444"/>
        </w:tabs>
        <w:ind w:left="2444" w:hanging="360"/>
      </w:pPr>
      <w:rPr>
        <w:rFonts w:ascii="Wingdings" w:hAnsi="Wingdings" w:hint="default"/>
      </w:rPr>
    </w:lvl>
    <w:lvl w:ilvl="3" w:tplc="04160001" w:tentative="1">
      <w:start w:val="1"/>
      <w:numFmt w:val="bullet"/>
      <w:lvlText w:val=""/>
      <w:lvlJc w:val="left"/>
      <w:pPr>
        <w:tabs>
          <w:tab w:val="num" w:pos="3164"/>
        </w:tabs>
        <w:ind w:left="3164" w:hanging="360"/>
      </w:pPr>
      <w:rPr>
        <w:rFonts w:ascii="Symbol" w:hAnsi="Symbol" w:hint="default"/>
      </w:rPr>
    </w:lvl>
    <w:lvl w:ilvl="4" w:tplc="04160003" w:tentative="1">
      <w:start w:val="1"/>
      <w:numFmt w:val="bullet"/>
      <w:lvlText w:val="o"/>
      <w:lvlJc w:val="left"/>
      <w:pPr>
        <w:tabs>
          <w:tab w:val="num" w:pos="3884"/>
        </w:tabs>
        <w:ind w:left="3884" w:hanging="360"/>
      </w:pPr>
      <w:rPr>
        <w:rFonts w:ascii="Courier New" w:hAnsi="Courier New" w:hint="default"/>
      </w:rPr>
    </w:lvl>
    <w:lvl w:ilvl="5" w:tplc="04160005" w:tentative="1">
      <w:start w:val="1"/>
      <w:numFmt w:val="bullet"/>
      <w:lvlText w:val=""/>
      <w:lvlJc w:val="left"/>
      <w:pPr>
        <w:tabs>
          <w:tab w:val="num" w:pos="4604"/>
        </w:tabs>
        <w:ind w:left="4604" w:hanging="360"/>
      </w:pPr>
      <w:rPr>
        <w:rFonts w:ascii="Wingdings" w:hAnsi="Wingdings" w:hint="default"/>
      </w:rPr>
    </w:lvl>
    <w:lvl w:ilvl="6" w:tplc="04160001" w:tentative="1">
      <w:start w:val="1"/>
      <w:numFmt w:val="bullet"/>
      <w:lvlText w:val=""/>
      <w:lvlJc w:val="left"/>
      <w:pPr>
        <w:tabs>
          <w:tab w:val="num" w:pos="5324"/>
        </w:tabs>
        <w:ind w:left="5324" w:hanging="360"/>
      </w:pPr>
      <w:rPr>
        <w:rFonts w:ascii="Symbol" w:hAnsi="Symbol" w:hint="default"/>
      </w:rPr>
    </w:lvl>
    <w:lvl w:ilvl="7" w:tplc="04160003" w:tentative="1">
      <w:start w:val="1"/>
      <w:numFmt w:val="bullet"/>
      <w:lvlText w:val="o"/>
      <w:lvlJc w:val="left"/>
      <w:pPr>
        <w:tabs>
          <w:tab w:val="num" w:pos="6044"/>
        </w:tabs>
        <w:ind w:left="6044" w:hanging="360"/>
      </w:pPr>
      <w:rPr>
        <w:rFonts w:ascii="Courier New" w:hAnsi="Courier New" w:hint="default"/>
      </w:rPr>
    </w:lvl>
    <w:lvl w:ilvl="8" w:tplc="04160005" w:tentative="1">
      <w:start w:val="1"/>
      <w:numFmt w:val="bullet"/>
      <w:lvlText w:val=""/>
      <w:lvlJc w:val="left"/>
      <w:pPr>
        <w:tabs>
          <w:tab w:val="num" w:pos="6764"/>
        </w:tabs>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95"/>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E97"/>
    <w:rsid w:val="000C4975"/>
    <w:rsid w:val="001E1B40"/>
    <w:rsid w:val="00256BC5"/>
    <w:rsid w:val="002C37DD"/>
    <w:rsid w:val="004675EE"/>
    <w:rsid w:val="00641255"/>
    <w:rsid w:val="006D47A1"/>
    <w:rsid w:val="00727E97"/>
    <w:rsid w:val="0083447E"/>
    <w:rsid w:val="00870EF6"/>
    <w:rsid w:val="00E13526"/>
    <w:rsid w:val="00EC45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D4F1AAA1-9F86-42C6-B8C6-FF22415B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ind w:right="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5EE"/>
  </w:style>
  <w:style w:type="paragraph" w:styleId="Ttulo3">
    <w:name w:val="heading 3"/>
    <w:aliases w:val="eapec_barra"/>
    <w:basedOn w:val="Normal"/>
    <w:next w:val="Recuonormal"/>
    <w:link w:val="Ttulo3Char"/>
    <w:qFormat/>
    <w:rsid w:val="00256BC5"/>
    <w:pPr>
      <w:spacing w:after="0" w:line="240" w:lineRule="auto"/>
      <w:ind w:left="354"/>
      <w:outlineLvl w:val="2"/>
    </w:pPr>
    <w:rPr>
      <w:rFonts w:ascii="Times New Roman" w:eastAsia="Times New Roman" w:hAnsi="Times New Roman" w:cs="Times New Roman"/>
      <w:b/>
      <w:sz w:val="24"/>
      <w:szCs w:val="20"/>
      <w:lang w:eastAsia="pt-BR"/>
    </w:rPr>
  </w:style>
  <w:style w:type="paragraph" w:styleId="Ttulo4">
    <w:name w:val="heading 4"/>
    <w:basedOn w:val="Normal"/>
    <w:next w:val="Normal"/>
    <w:link w:val="Ttulo4Char"/>
    <w:qFormat/>
    <w:rsid w:val="00256BC5"/>
    <w:pPr>
      <w:keepNext/>
      <w:spacing w:after="0" w:line="240" w:lineRule="auto"/>
      <w:ind w:left="1134"/>
      <w:jc w:val="both"/>
      <w:outlineLvl w:val="3"/>
    </w:pPr>
    <w:rPr>
      <w:rFonts w:ascii="Arial" w:eastAsia="Times New Roman" w:hAnsi="Arial" w:cs="Times New Roman"/>
      <w:b/>
      <w:sz w:val="28"/>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727E97"/>
    <w:pPr>
      <w:autoSpaceDE w:val="0"/>
      <w:autoSpaceDN w:val="0"/>
      <w:adjustRightInd w:val="0"/>
      <w:spacing w:after="0" w:line="240" w:lineRule="auto"/>
    </w:pPr>
    <w:rPr>
      <w:rFonts w:ascii="Arial" w:hAnsi="Arial" w:cs="Arial"/>
      <w:color w:val="000000"/>
      <w:sz w:val="24"/>
      <w:szCs w:val="24"/>
    </w:rPr>
  </w:style>
  <w:style w:type="character" w:customStyle="1" w:styleId="Ttulo3Char">
    <w:name w:val="Título 3 Char"/>
    <w:aliases w:val="eapec_barra Char"/>
    <w:basedOn w:val="Fontepargpadro"/>
    <w:link w:val="Ttulo3"/>
    <w:rsid w:val="00256BC5"/>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256BC5"/>
    <w:rPr>
      <w:rFonts w:ascii="Arial" w:eastAsia="Times New Roman" w:hAnsi="Arial" w:cs="Times New Roman"/>
      <w:b/>
      <w:sz w:val="28"/>
      <w:szCs w:val="20"/>
      <w:lang w:eastAsia="pt-BR"/>
    </w:rPr>
  </w:style>
  <w:style w:type="paragraph" w:styleId="Recuonormal">
    <w:name w:val="Normal Indent"/>
    <w:basedOn w:val="Normal"/>
    <w:uiPriority w:val="99"/>
    <w:semiHidden/>
    <w:unhideWhenUsed/>
    <w:rsid w:val="00256BC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4310</Words>
  <Characters>23276</Characters>
  <Application>Microsoft Office Word</Application>
  <DocSecurity>0</DocSecurity>
  <Lines>193</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HELENO</dc:creator>
  <cp:lastModifiedBy>Luciana Castello Branco</cp:lastModifiedBy>
  <cp:revision>2</cp:revision>
  <dcterms:created xsi:type="dcterms:W3CDTF">2014-12-18T16:44:00Z</dcterms:created>
  <dcterms:modified xsi:type="dcterms:W3CDTF">2014-12-18T16:44:00Z</dcterms:modified>
</cp:coreProperties>
</file>